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0126" w14:textId="11953B17" w:rsidR="000157F3" w:rsidRDefault="000157F3" w:rsidP="00391047">
      <w:pPr>
        <w:pStyle w:val="Heading1"/>
        <w:rPr>
          <w:color w:val="8C0033"/>
        </w:rPr>
      </w:pPr>
    </w:p>
    <w:p w14:paraId="6D24456F" w14:textId="77777777" w:rsidR="000B71A6" w:rsidRPr="000B71A6" w:rsidRDefault="000B71A6" w:rsidP="000B71A6"/>
    <w:p w14:paraId="7CDBAB54" w14:textId="34A2F1C2" w:rsidR="00517BDA" w:rsidRPr="00EF03AB" w:rsidRDefault="00517BDA" w:rsidP="00517BDA">
      <w:pPr>
        <w:pStyle w:val="GreenSubheading"/>
        <w:spacing w:after="0"/>
        <w:jc w:val="center"/>
        <w:rPr>
          <w:bCs/>
          <w:sz w:val="52"/>
          <w:szCs w:val="52"/>
        </w:rPr>
      </w:pPr>
      <w:bookmarkStart w:id="0" w:name="_Hlk131076628"/>
    </w:p>
    <w:p w14:paraId="43487CBC" w14:textId="6A21823B" w:rsidR="000B71A6" w:rsidRDefault="002142F2" w:rsidP="00517BDA">
      <w:pPr>
        <w:pStyle w:val="GreenSubheading"/>
        <w:jc w:val="center"/>
        <w:rPr>
          <w:sz w:val="52"/>
          <w:szCs w:val="52"/>
        </w:rPr>
      </w:pPr>
      <w:r>
        <w:rPr>
          <w:bCs/>
          <w:sz w:val="52"/>
          <w:szCs w:val="52"/>
        </w:rPr>
        <w:t>Stroke</w:t>
      </w:r>
      <w:r w:rsidR="00517BDA" w:rsidRPr="00EF03AB">
        <w:rPr>
          <w:bCs/>
          <w:sz w:val="52"/>
          <w:szCs w:val="52"/>
        </w:rPr>
        <w:t xml:space="preserve"> Data Science</w:t>
      </w:r>
      <w:r w:rsidR="00FE3076">
        <w:rPr>
          <w:bCs/>
          <w:sz w:val="52"/>
          <w:szCs w:val="52"/>
        </w:rPr>
        <w:t xml:space="preserve"> Catalyst</w:t>
      </w:r>
      <w:r w:rsidR="00391047" w:rsidRPr="00EF03AB">
        <w:rPr>
          <w:sz w:val="52"/>
          <w:szCs w:val="52"/>
        </w:rPr>
        <w:t>:</w:t>
      </w:r>
    </w:p>
    <w:p w14:paraId="5AB199C4" w14:textId="6DC0EC4E" w:rsidR="00EF03AB" w:rsidRDefault="00391047" w:rsidP="00FE3076">
      <w:pPr>
        <w:pStyle w:val="GreenSubheading"/>
        <w:jc w:val="center"/>
        <w:rPr>
          <w:b w:val="0"/>
          <w:bCs/>
          <w:color w:val="475DA7" w:themeColor="accent1"/>
          <w:sz w:val="52"/>
          <w:szCs w:val="52"/>
        </w:rPr>
      </w:pPr>
      <w:r w:rsidRPr="00EF03AB">
        <w:rPr>
          <w:sz w:val="52"/>
          <w:szCs w:val="52"/>
        </w:rPr>
        <w:t xml:space="preserve"> Call for </w:t>
      </w:r>
      <w:r w:rsidR="00FE3076">
        <w:rPr>
          <w:sz w:val="52"/>
          <w:szCs w:val="52"/>
        </w:rPr>
        <w:t>Projects</w:t>
      </w:r>
      <w:bookmarkEnd w:id="0"/>
    </w:p>
    <w:p w14:paraId="52E30A07" w14:textId="1D400E89" w:rsidR="00EF03AB" w:rsidRDefault="00EF03AB" w:rsidP="00391047">
      <w:pPr>
        <w:pStyle w:val="Heading2"/>
        <w:rPr>
          <w:b w:val="0"/>
          <w:bCs/>
          <w:color w:val="475DA7" w:themeColor="accent1"/>
          <w:sz w:val="52"/>
          <w:szCs w:val="52"/>
        </w:rPr>
      </w:pPr>
    </w:p>
    <w:p w14:paraId="3D7A6B78" w14:textId="1C79C24C" w:rsidR="00A72F37" w:rsidRDefault="00A72F37" w:rsidP="00A72F37"/>
    <w:p w14:paraId="061FA013" w14:textId="064CB0CD" w:rsidR="00A72F37" w:rsidRDefault="00A72F37" w:rsidP="00A72F37"/>
    <w:p w14:paraId="47276F48" w14:textId="74FBDBFF" w:rsidR="00A72F37" w:rsidRDefault="000B71A6" w:rsidP="000B71A6">
      <w:pPr>
        <w:tabs>
          <w:tab w:val="left" w:pos="7380"/>
        </w:tabs>
      </w:pPr>
      <w:r>
        <w:tab/>
      </w:r>
    </w:p>
    <w:p w14:paraId="3EE1DD75" w14:textId="79F9B3A8" w:rsidR="00A72F37" w:rsidRDefault="00A72F37" w:rsidP="00A72F37"/>
    <w:p w14:paraId="7B6E3248" w14:textId="4D8BF6E8" w:rsidR="00A72F37" w:rsidRDefault="00A72F37" w:rsidP="00A72F37"/>
    <w:p w14:paraId="0D8BFAC6" w14:textId="4E204543" w:rsidR="00A72F37" w:rsidRDefault="00A72F37" w:rsidP="00A72F37"/>
    <w:p w14:paraId="470DF22E" w14:textId="77777777" w:rsidR="00A72F37" w:rsidRPr="00A72F37" w:rsidRDefault="00A72F37" w:rsidP="00A72F37"/>
    <w:p w14:paraId="4BDE5F91" w14:textId="77777777" w:rsidR="00EF03AB" w:rsidRDefault="00EF03AB" w:rsidP="00391047">
      <w:pPr>
        <w:pStyle w:val="Heading2"/>
        <w:rPr>
          <w:b w:val="0"/>
          <w:bCs/>
          <w:color w:val="475DA7" w:themeColor="accent1"/>
          <w:sz w:val="52"/>
          <w:szCs w:val="52"/>
        </w:rPr>
      </w:pPr>
    </w:p>
    <w:p w14:paraId="4779F4FB" w14:textId="77777777" w:rsidR="000B71A6" w:rsidRDefault="000B71A6" w:rsidP="000B71A6"/>
    <w:p w14:paraId="2D6A6CEE" w14:textId="77777777" w:rsidR="000B71A6" w:rsidRDefault="000B71A6" w:rsidP="000B71A6"/>
    <w:p w14:paraId="7DD1B92F" w14:textId="77777777" w:rsidR="000B71A6" w:rsidRDefault="000B71A6" w:rsidP="000B71A6"/>
    <w:p w14:paraId="10F318F6" w14:textId="77777777" w:rsidR="000B71A6" w:rsidRDefault="000B71A6" w:rsidP="000B71A6"/>
    <w:p w14:paraId="06835F63" w14:textId="77777777" w:rsidR="000B71A6" w:rsidRDefault="000B71A6" w:rsidP="000B71A6"/>
    <w:p w14:paraId="05C2DC78" w14:textId="77777777" w:rsidR="000B71A6" w:rsidRDefault="000B71A6" w:rsidP="000B71A6"/>
    <w:p w14:paraId="084C6237" w14:textId="77777777" w:rsidR="000B71A6" w:rsidRDefault="000B71A6" w:rsidP="000B71A6"/>
    <w:p w14:paraId="1667FB6F" w14:textId="77777777" w:rsidR="000B71A6" w:rsidRDefault="000B71A6" w:rsidP="000B71A6"/>
    <w:p w14:paraId="72026B85" w14:textId="77777777" w:rsidR="000B71A6" w:rsidRDefault="000B71A6" w:rsidP="000B71A6"/>
    <w:p w14:paraId="788D18E0" w14:textId="77777777" w:rsidR="000B71A6" w:rsidRDefault="000B71A6" w:rsidP="000B71A6"/>
    <w:p w14:paraId="1BC07F36" w14:textId="77777777" w:rsidR="000B71A6" w:rsidRDefault="000B71A6" w:rsidP="000B71A6"/>
    <w:p w14:paraId="31F17185" w14:textId="77777777" w:rsidR="000B71A6" w:rsidRDefault="000B71A6" w:rsidP="000B71A6"/>
    <w:p w14:paraId="1790A964" w14:textId="77777777" w:rsidR="000B71A6" w:rsidRDefault="000B71A6" w:rsidP="000B71A6"/>
    <w:p w14:paraId="74FE0F76" w14:textId="77777777" w:rsidR="000B71A6" w:rsidRPr="000B71A6" w:rsidRDefault="000B71A6" w:rsidP="000B71A6"/>
    <w:p w14:paraId="0979ED4C" w14:textId="77777777" w:rsidR="00EF03AB" w:rsidRDefault="00EF03AB" w:rsidP="00EF03AB">
      <w:pPr>
        <w:sectPr w:rsidR="00EF03AB" w:rsidSect="000F26B7">
          <w:headerReference w:type="default" r:id="rId11"/>
          <w:footerReference w:type="default" r:id="rId12"/>
          <w:headerReference w:type="first" r:id="rId13"/>
          <w:footerReference w:type="first" r:id="rId14"/>
          <w:pgSz w:w="11906" w:h="16838" w:code="9"/>
          <w:pgMar w:top="1701" w:right="1134" w:bottom="567" w:left="1134" w:header="142" w:footer="687" w:gutter="0"/>
          <w:cols w:space="708"/>
          <w:docGrid w:linePitch="360"/>
        </w:sectPr>
      </w:pPr>
    </w:p>
    <w:p w14:paraId="22CB8632" w14:textId="69AF95B5" w:rsidR="002555CA" w:rsidRPr="000B71A6" w:rsidRDefault="00F272EA" w:rsidP="00EC4F37">
      <w:pPr>
        <w:pStyle w:val="GreenSubheading"/>
        <w:numPr>
          <w:ilvl w:val="0"/>
          <w:numId w:val="52"/>
        </w:numPr>
        <w:spacing w:after="0" w:line="276" w:lineRule="auto"/>
        <w:ind w:left="567" w:hanging="567"/>
        <w:rPr>
          <w:color w:val="auto"/>
        </w:rPr>
      </w:pPr>
      <w:r w:rsidRPr="000B71A6">
        <w:rPr>
          <w:color w:val="auto"/>
        </w:rPr>
        <w:lastRenderedPageBreak/>
        <w:t>Overview</w:t>
      </w:r>
    </w:p>
    <w:p w14:paraId="651D63A7" w14:textId="77777777" w:rsidR="00F272EA" w:rsidRPr="007E3CB7" w:rsidRDefault="00F272EA" w:rsidP="00A72F37">
      <w:pPr>
        <w:pStyle w:val="GreenSubheading"/>
        <w:spacing w:after="0" w:line="276" w:lineRule="auto"/>
        <w:rPr>
          <w:color w:val="E7E6E6" w:themeColor="background2"/>
          <w:sz w:val="16"/>
          <w:szCs w:val="16"/>
        </w:rPr>
      </w:pPr>
    </w:p>
    <w:tbl>
      <w:tblPr>
        <w:tblStyle w:val="TableGrid"/>
        <w:tblW w:w="10485" w:type="dxa"/>
        <w:tblLook w:val="04A0" w:firstRow="1" w:lastRow="0" w:firstColumn="1" w:lastColumn="0" w:noHBand="0" w:noVBand="1"/>
      </w:tblPr>
      <w:tblGrid>
        <w:gridCol w:w="2127"/>
        <w:gridCol w:w="8358"/>
      </w:tblGrid>
      <w:tr w:rsidR="00F272EA" w14:paraId="6D4148BD" w14:textId="77777777" w:rsidTr="00260615">
        <w:tc>
          <w:tcPr>
            <w:tcW w:w="2127" w:type="dxa"/>
          </w:tcPr>
          <w:p w14:paraId="3384D855" w14:textId="77777777" w:rsidR="00F272EA" w:rsidRPr="00F576F3" w:rsidRDefault="00F272EA" w:rsidP="00A72F37">
            <w:pPr>
              <w:spacing w:line="276" w:lineRule="auto"/>
            </w:pPr>
            <w:r w:rsidRPr="00F576F3">
              <w:t>Funder:</w:t>
            </w:r>
          </w:p>
        </w:tc>
        <w:tc>
          <w:tcPr>
            <w:tcW w:w="8358" w:type="dxa"/>
          </w:tcPr>
          <w:p w14:paraId="0A6C067B" w14:textId="2D177603" w:rsidR="00F272EA" w:rsidRPr="00F576F3" w:rsidRDefault="00F272EA" w:rsidP="00A72F37">
            <w:pPr>
              <w:spacing w:line="276" w:lineRule="auto"/>
            </w:pPr>
            <w:r w:rsidRPr="00F576F3">
              <w:t>HDR UK (via BHF Data Science Centre)</w:t>
            </w:r>
            <w:r w:rsidR="00EC38A1">
              <w:t xml:space="preserve"> and Stroke Association</w:t>
            </w:r>
          </w:p>
        </w:tc>
      </w:tr>
      <w:tr w:rsidR="00F272EA" w14:paraId="699D3F66" w14:textId="77777777" w:rsidTr="00260615">
        <w:tc>
          <w:tcPr>
            <w:tcW w:w="2127" w:type="dxa"/>
          </w:tcPr>
          <w:p w14:paraId="7C90735E" w14:textId="77777777" w:rsidR="00F272EA" w:rsidRPr="00F576F3" w:rsidRDefault="00F272EA" w:rsidP="00A72F37">
            <w:pPr>
              <w:spacing w:line="276" w:lineRule="auto"/>
            </w:pPr>
            <w:r w:rsidRPr="00F576F3">
              <w:t>Amount:</w:t>
            </w:r>
          </w:p>
        </w:tc>
        <w:tc>
          <w:tcPr>
            <w:tcW w:w="8358" w:type="dxa"/>
          </w:tcPr>
          <w:p w14:paraId="4CA6CEF7" w14:textId="32AAEC91" w:rsidR="00F272EA" w:rsidRPr="00F576F3" w:rsidRDefault="00260615" w:rsidP="00A72F37">
            <w:pPr>
              <w:spacing w:line="276" w:lineRule="auto"/>
            </w:pPr>
            <w:bookmarkStart w:id="1" w:name="_Hlk129881641"/>
            <w:r>
              <w:t>T</w:t>
            </w:r>
            <w:r w:rsidR="00F272EA" w:rsidRPr="00F576F3">
              <w:t xml:space="preserve">otal </w:t>
            </w:r>
            <w:r w:rsidR="000B71A6">
              <w:t xml:space="preserve">value up </w:t>
            </w:r>
            <w:r w:rsidR="00F272EA" w:rsidRPr="00F576F3">
              <w:t xml:space="preserve">to </w:t>
            </w:r>
            <w:bookmarkEnd w:id="1"/>
            <w:r w:rsidR="00EC38A1" w:rsidRPr="000B71A6">
              <w:t>£</w:t>
            </w:r>
            <w:r>
              <w:t xml:space="preserve">25,000 </w:t>
            </w:r>
            <w:r w:rsidR="009D0F4E">
              <w:t xml:space="preserve">per project, </w:t>
            </w:r>
            <w:r>
              <w:t xml:space="preserve">plus </w:t>
            </w:r>
            <w:r w:rsidRPr="00260615">
              <w:t>in-kind support</w:t>
            </w:r>
            <w:r w:rsidR="009D0F4E">
              <w:t xml:space="preserve"> </w:t>
            </w:r>
          </w:p>
          <w:p w14:paraId="365EB046" w14:textId="4995B49A" w:rsidR="00F272EA" w:rsidRPr="00F576F3" w:rsidRDefault="00F272EA" w:rsidP="00A72F37">
            <w:pPr>
              <w:spacing w:line="276" w:lineRule="auto"/>
            </w:pPr>
            <w:r w:rsidRPr="00F576F3">
              <w:t>Expectation to fund</w:t>
            </w:r>
            <w:r w:rsidR="00FE3076">
              <w:t xml:space="preserve"> up to </w:t>
            </w:r>
            <w:r w:rsidR="00260615">
              <w:t>2</w:t>
            </w:r>
            <w:r w:rsidRPr="00F576F3">
              <w:t xml:space="preserve"> projects</w:t>
            </w:r>
          </w:p>
        </w:tc>
      </w:tr>
      <w:tr w:rsidR="00F272EA" w14:paraId="657FA2A8" w14:textId="77777777" w:rsidTr="00260615">
        <w:tc>
          <w:tcPr>
            <w:tcW w:w="2127" w:type="dxa"/>
          </w:tcPr>
          <w:p w14:paraId="50962151" w14:textId="7D6C7CB6" w:rsidR="00F272EA" w:rsidRPr="00F576F3" w:rsidRDefault="00F272EA" w:rsidP="00A72F37">
            <w:pPr>
              <w:spacing w:line="276" w:lineRule="auto"/>
            </w:pPr>
            <w:r w:rsidRPr="00F576F3">
              <w:t>Duration</w:t>
            </w:r>
            <w:r w:rsidR="00260615">
              <w:t xml:space="preserve"> of funding</w:t>
            </w:r>
            <w:r w:rsidRPr="00F576F3">
              <w:t>:</w:t>
            </w:r>
          </w:p>
        </w:tc>
        <w:tc>
          <w:tcPr>
            <w:tcW w:w="8358" w:type="dxa"/>
          </w:tcPr>
          <w:p w14:paraId="2A890488" w14:textId="24BBF7BE" w:rsidR="00F272EA" w:rsidRPr="00F576F3" w:rsidRDefault="003B0CE4" w:rsidP="00A72F37">
            <w:pPr>
              <w:spacing w:line="276" w:lineRule="auto"/>
            </w:pPr>
            <w:r>
              <w:t>9</w:t>
            </w:r>
            <w:r w:rsidR="00F272EA">
              <w:t xml:space="preserve"> Months</w:t>
            </w:r>
          </w:p>
        </w:tc>
      </w:tr>
      <w:tr w:rsidR="00F272EA" w14:paraId="72EA4402" w14:textId="77777777" w:rsidTr="00260615">
        <w:tc>
          <w:tcPr>
            <w:tcW w:w="2127" w:type="dxa"/>
          </w:tcPr>
          <w:p w14:paraId="6C8FEB48" w14:textId="77777777" w:rsidR="00F272EA" w:rsidRPr="00F576F3" w:rsidRDefault="00F272EA" w:rsidP="00A72F37">
            <w:pPr>
              <w:spacing w:line="276" w:lineRule="auto"/>
            </w:pPr>
            <w:r w:rsidRPr="00F576F3">
              <w:t>Start date:</w:t>
            </w:r>
          </w:p>
        </w:tc>
        <w:tc>
          <w:tcPr>
            <w:tcW w:w="8358" w:type="dxa"/>
          </w:tcPr>
          <w:p w14:paraId="68422AB5" w14:textId="22519C9B" w:rsidR="00F272EA" w:rsidRDefault="003B0CE4" w:rsidP="00A72F37">
            <w:pPr>
              <w:spacing w:line="276" w:lineRule="auto"/>
            </w:pPr>
            <w:r>
              <w:t xml:space="preserve">April </w:t>
            </w:r>
            <w:r w:rsidR="00F272EA" w:rsidRPr="00F576F3">
              <w:t>202</w:t>
            </w:r>
            <w:r>
              <w:t>4</w:t>
            </w:r>
          </w:p>
          <w:p w14:paraId="4D6D3DD7" w14:textId="77777777" w:rsidR="00F272EA" w:rsidRPr="007E3CB7" w:rsidRDefault="00F272EA" w:rsidP="00A72F37">
            <w:pPr>
              <w:spacing w:line="276" w:lineRule="auto"/>
              <w:rPr>
                <w:sz w:val="10"/>
                <w:szCs w:val="10"/>
              </w:rPr>
            </w:pPr>
          </w:p>
        </w:tc>
      </w:tr>
    </w:tbl>
    <w:p w14:paraId="203FF7F1" w14:textId="4E6E3B4F" w:rsidR="00F272EA" w:rsidRPr="000B71A6" w:rsidRDefault="00F272EA" w:rsidP="00EC4F37">
      <w:pPr>
        <w:pStyle w:val="Header3"/>
        <w:numPr>
          <w:ilvl w:val="0"/>
          <w:numId w:val="52"/>
        </w:numPr>
        <w:spacing w:line="276" w:lineRule="auto"/>
        <w:ind w:left="567" w:hanging="567"/>
        <w:rPr>
          <w:color w:val="auto"/>
          <w:sz w:val="32"/>
          <w:szCs w:val="32"/>
        </w:rPr>
      </w:pPr>
      <w:r w:rsidRPr="000B71A6">
        <w:rPr>
          <w:color w:val="auto"/>
          <w:sz w:val="32"/>
          <w:szCs w:val="32"/>
        </w:rPr>
        <w:t>Funding Call Summary</w:t>
      </w:r>
    </w:p>
    <w:p w14:paraId="51178BBA" w14:textId="4FCB6042" w:rsidR="00F272EA" w:rsidRDefault="00F272EA" w:rsidP="00A72F37">
      <w:pPr>
        <w:pStyle w:val="Header4"/>
        <w:spacing w:line="276" w:lineRule="auto"/>
        <w:rPr>
          <w:color w:val="000000" w:themeColor="text2"/>
          <w:shd w:val="clear" w:color="auto" w:fill="FFFFFF"/>
        </w:rPr>
      </w:pPr>
      <w:r w:rsidRPr="00F272EA">
        <w:rPr>
          <w:color w:val="000000" w:themeColor="text2"/>
          <w:sz w:val="22"/>
          <w:szCs w:val="22"/>
        </w:rPr>
        <w:t>Th</w:t>
      </w:r>
      <w:r w:rsidR="00BA68D0">
        <w:rPr>
          <w:color w:val="000000" w:themeColor="text2"/>
          <w:sz w:val="22"/>
          <w:szCs w:val="22"/>
        </w:rPr>
        <w:t>is</w:t>
      </w:r>
      <w:r w:rsidRPr="00F272EA">
        <w:rPr>
          <w:color w:val="000000" w:themeColor="text2"/>
          <w:sz w:val="22"/>
          <w:szCs w:val="22"/>
        </w:rPr>
        <w:t xml:space="preserve"> BHF DSC rapid grant funding call offers researchers the opportunity for funding and in–kind support to support </w:t>
      </w:r>
      <w:r w:rsidR="00EC38A1">
        <w:rPr>
          <w:color w:val="000000" w:themeColor="text2"/>
          <w:sz w:val="22"/>
          <w:szCs w:val="22"/>
        </w:rPr>
        <w:t>stroke</w:t>
      </w:r>
      <w:r w:rsidRPr="00F272EA">
        <w:rPr>
          <w:color w:val="000000" w:themeColor="text2"/>
          <w:sz w:val="22"/>
          <w:szCs w:val="22"/>
        </w:rPr>
        <w:t xml:space="preserve"> data science projects. Projects must be delivered within the </w:t>
      </w:r>
      <w:r w:rsidR="008A029E">
        <w:rPr>
          <w:color w:val="000000" w:themeColor="text2"/>
          <w:sz w:val="22"/>
          <w:szCs w:val="22"/>
        </w:rPr>
        <w:t>Secure Data</w:t>
      </w:r>
      <w:r w:rsidRPr="00F272EA">
        <w:rPr>
          <w:color w:val="000000" w:themeColor="text2"/>
          <w:sz w:val="22"/>
          <w:szCs w:val="22"/>
        </w:rPr>
        <w:t xml:space="preserve"> Environments (</w:t>
      </w:r>
      <w:r w:rsidR="008A029E">
        <w:rPr>
          <w:color w:val="000000" w:themeColor="text2"/>
          <w:sz w:val="22"/>
          <w:szCs w:val="22"/>
        </w:rPr>
        <w:t>SDEs</w:t>
      </w:r>
      <w:r w:rsidRPr="00F272EA">
        <w:rPr>
          <w:color w:val="000000" w:themeColor="text2"/>
          <w:sz w:val="22"/>
          <w:szCs w:val="22"/>
        </w:rPr>
        <w:t xml:space="preserve">) </w:t>
      </w:r>
      <w:r w:rsidR="00CB6DD3">
        <w:rPr>
          <w:color w:val="000000" w:themeColor="text2"/>
          <w:sz w:val="22"/>
          <w:szCs w:val="22"/>
        </w:rPr>
        <w:t>enabled by the BHF Data Science Centre via</w:t>
      </w:r>
      <w:r w:rsidRPr="00F272EA">
        <w:rPr>
          <w:color w:val="000000" w:themeColor="text2"/>
          <w:sz w:val="22"/>
          <w:szCs w:val="22"/>
        </w:rPr>
        <w:t xml:space="preserve"> the CVD-COVID-UK/COVID-IMPACT </w:t>
      </w:r>
      <w:r w:rsidR="00CB6DD3">
        <w:rPr>
          <w:color w:val="000000" w:themeColor="text2"/>
          <w:sz w:val="22"/>
          <w:szCs w:val="22"/>
        </w:rPr>
        <w:t xml:space="preserve">consortium </w:t>
      </w:r>
      <w:r w:rsidRPr="00F272EA">
        <w:rPr>
          <w:color w:val="000000" w:themeColor="text2"/>
          <w:sz w:val="22"/>
          <w:szCs w:val="22"/>
        </w:rPr>
        <w:t xml:space="preserve">approval. </w:t>
      </w:r>
      <w:r w:rsidRPr="00F272EA">
        <w:rPr>
          <w:color w:val="000000" w:themeColor="text2"/>
          <w:sz w:val="22"/>
          <w:szCs w:val="22"/>
          <w:shd w:val="clear" w:color="auto" w:fill="FFFFFF"/>
        </w:rPr>
        <w:t xml:space="preserve">Projects may </w:t>
      </w:r>
      <w:r w:rsidR="0040041C">
        <w:rPr>
          <w:color w:val="000000" w:themeColor="text2"/>
          <w:sz w:val="22"/>
          <w:szCs w:val="22"/>
          <w:shd w:val="clear" w:color="auto" w:fill="FFFFFF"/>
        </w:rPr>
        <w:t>choose</w:t>
      </w:r>
      <w:r w:rsidRPr="00F272EA">
        <w:rPr>
          <w:color w:val="000000" w:themeColor="text2"/>
          <w:sz w:val="22"/>
          <w:szCs w:val="22"/>
          <w:shd w:val="clear" w:color="auto" w:fill="FFFFFF"/>
        </w:rPr>
        <w:t xml:space="preserve"> to use data across one or more of the three nations.</w:t>
      </w:r>
      <w:r w:rsidRPr="00F272EA">
        <w:rPr>
          <w:color w:val="000000" w:themeColor="text2"/>
          <w:shd w:val="clear" w:color="auto" w:fill="FFFFFF"/>
        </w:rPr>
        <w:t xml:space="preserve"> </w:t>
      </w:r>
    </w:p>
    <w:p w14:paraId="2C1F9F24" w14:textId="77777777" w:rsidR="00D36147" w:rsidRPr="00F272EA" w:rsidRDefault="00D36147" w:rsidP="00A72F37">
      <w:pPr>
        <w:pStyle w:val="Header4"/>
        <w:spacing w:line="276" w:lineRule="auto"/>
        <w:rPr>
          <w:color w:val="000000" w:themeColor="text2"/>
          <w:shd w:val="clear" w:color="auto" w:fill="FFFFFF"/>
        </w:rPr>
      </w:pPr>
    </w:p>
    <w:p w14:paraId="0F583ABC" w14:textId="77777777" w:rsidR="00F272EA" w:rsidRPr="00317142" w:rsidRDefault="00F272EA" w:rsidP="00A72F37">
      <w:pPr>
        <w:pStyle w:val="Header4"/>
        <w:spacing w:line="276" w:lineRule="auto"/>
        <w:rPr>
          <w:b/>
          <w:bCs/>
          <w:color w:val="auto"/>
          <w:sz w:val="24"/>
          <w:szCs w:val="24"/>
        </w:rPr>
      </w:pPr>
      <w:r w:rsidRPr="00317142">
        <w:rPr>
          <w:b/>
          <w:bCs/>
          <w:color w:val="auto"/>
          <w:sz w:val="24"/>
          <w:szCs w:val="24"/>
        </w:rPr>
        <w:t>CVD-COVID-UK/COVID-IMPACT</w:t>
      </w:r>
    </w:p>
    <w:p w14:paraId="2A93B8AE" w14:textId="44EECCB8" w:rsidR="0040041C" w:rsidRDefault="0040041C" w:rsidP="0040041C">
      <w:pPr>
        <w:pStyle w:val="Header4"/>
        <w:spacing w:after="240" w:line="276" w:lineRule="auto"/>
        <w:rPr>
          <w:rFonts w:asciiTheme="minorHAnsi" w:hAnsiTheme="minorHAnsi" w:cstheme="minorHAnsi"/>
          <w:color w:val="000000" w:themeColor="text2"/>
          <w:sz w:val="22"/>
          <w:szCs w:val="22"/>
          <w:shd w:val="clear" w:color="auto" w:fill="FFFFFF"/>
        </w:rPr>
      </w:pPr>
      <w:r w:rsidRPr="00F272EA">
        <w:rPr>
          <w:color w:val="000000" w:themeColor="text2"/>
          <w:sz w:val="22"/>
          <w:szCs w:val="22"/>
        </w:rPr>
        <w:t xml:space="preserve">The CVD-COVID-UK program allows linkage across patient datasets within three national </w:t>
      </w:r>
      <w:r>
        <w:rPr>
          <w:color w:val="000000" w:themeColor="text2"/>
          <w:sz w:val="22"/>
          <w:szCs w:val="22"/>
        </w:rPr>
        <w:t xml:space="preserve">SDEs, </w:t>
      </w:r>
      <w:proofErr w:type="gramStart"/>
      <w:r>
        <w:rPr>
          <w:color w:val="000000" w:themeColor="text2"/>
          <w:sz w:val="22"/>
          <w:szCs w:val="22"/>
        </w:rPr>
        <w:t>in order</w:t>
      </w:r>
      <w:r w:rsidRPr="00F272EA">
        <w:rPr>
          <w:color w:val="000000" w:themeColor="text2"/>
          <w:sz w:val="22"/>
          <w:szCs w:val="22"/>
        </w:rPr>
        <w:t xml:space="preserve"> to</w:t>
      </w:r>
      <w:proofErr w:type="gramEnd"/>
      <w:r w:rsidRPr="00F272EA">
        <w:rPr>
          <w:color w:val="000000" w:themeColor="text2"/>
          <w:sz w:val="22"/>
          <w:szCs w:val="22"/>
        </w:rPr>
        <w:t xml:space="preserve"> understand the relationship between COVID-19 and cardiovascular disease. </w:t>
      </w:r>
      <w:r w:rsidRPr="00F272EA">
        <w:rPr>
          <w:rFonts w:asciiTheme="minorHAnsi" w:hAnsiTheme="minorHAnsi" w:cstheme="minorHAnsi"/>
          <w:color w:val="000000" w:themeColor="text2"/>
          <w:sz w:val="22"/>
          <w:szCs w:val="22"/>
        </w:rPr>
        <w:t xml:space="preserve"> Approved researchers can </w:t>
      </w:r>
      <w:r w:rsidRPr="00F272EA">
        <w:rPr>
          <w:rFonts w:asciiTheme="minorHAnsi" w:hAnsiTheme="minorHAnsi" w:cstheme="minorHAnsi"/>
          <w:color w:val="000000" w:themeColor="text2"/>
          <w:sz w:val="22"/>
          <w:szCs w:val="22"/>
          <w:shd w:val="clear" w:color="auto" w:fill="FFFFFF"/>
        </w:rPr>
        <w:t xml:space="preserve">remotely access and link de-identified datasets </w:t>
      </w:r>
      <w:r>
        <w:rPr>
          <w:rFonts w:asciiTheme="minorHAnsi" w:hAnsiTheme="minorHAnsi" w:cstheme="minorHAnsi"/>
          <w:color w:val="000000" w:themeColor="text2"/>
          <w:sz w:val="22"/>
          <w:szCs w:val="22"/>
          <w:shd w:val="clear" w:color="auto" w:fill="FFFFFF"/>
        </w:rPr>
        <w:t>that include</w:t>
      </w:r>
      <w:r w:rsidRPr="00F272EA">
        <w:rPr>
          <w:rFonts w:asciiTheme="minorHAnsi" w:hAnsiTheme="minorHAnsi" w:cstheme="minorHAnsi"/>
          <w:color w:val="000000" w:themeColor="text2"/>
          <w:sz w:val="22"/>
          <w:szCs w:val="22"/>
          <w:shd w:val="clear" w:color="auto" w:fill="FFFFFF"/>
        </w:rPr>
        <w:t xml:space="preserve"> national hospital, primary care, mortality, Covid-19 test data </w:t>
      </w:r>
      <w:r>
        <w:rPr>
          <w:rFonts w:asciiTheme="minorHAnsi" w:hAnsiTheme="minorHAnsi" w:cstheme="minorHAnsi"/>
          <w:color w:val="000000" w:themeColor="text2"/>
          <w:sz w:val="22"/>
          <w:szCs w:val="22"/>
          <w:shd w:val="clear" w:color="auto" w:fill="FFFFFF"/>
        </w:rPr>
        <w:t>and</w:t>
      </w:r>
      <w:r w:rsidRPr="00F272EA">
        <w:rPr>
          <w:rFonts w:asciiTheme="minorHAnsi" w:hAnsiTheme="minorHAnsi" w:cstheme="minorHAnsi"/>
          <w:color w:val="000000" w:themeColor="text2"/>
          <w:sz w:val="22"/>
          <w:szCs w:val="22"/>
          <w:shd w:val="clear" w:color="auto" w:fill="FFFFFF"/>
        </w:rPr>
        <w:t xml:space="preserve"> cardiovascular </w:t>
      </w:r>
      <w:r>
        <w:rPr>
          <w:rFonts w:asciiTheme="minorHAnsi" w:hAnsiTheme="minorHAnsi" w:cstheme="minorHAnsi"/>
          <w:color w:val="000000" w:themeColor="text2"/>
          <w:sz w:val="22"/>
          <w:szCs w:val="22"/>
          <w:shd w:val="clear" w:color="auto" w:fill="FFFFFF"/>
        </w:rPr>
        <w:t xml:space="preserve">audits including </w:t>
      </w:r>
      <w:r w:rsidRPr="0096447A">
        <w:rPr>
          <w:rFonts w:asciiTheme="minorHAnsi" w:hAnsiTheme="minorHAnsi" w:cstheme="minorHAnsi"/>
          <w:color w:val="000000" w:themeColor="text2"/>
          <w:sz w:val="22"/>
          <w:szCs w:val="22"/>
          <w:shd w:val="clear" w:color="auto" w:fill="FFFFFF"/>
        </w:rPr>
        <w:t>Sentinel Stroke National Audit Programme</w:t>
      </w:r>
      <w:r>
        <w:rPr>
          <w:rFonts w:asciiTheme="minorHAnsi" w:hAnsiTheme="minorHAnsi" w:cstheme="minorHAnsi"/>
          <w:color w:val="000000" w:themeColor="text2"/>
          <w:sz w:val="22"/>
          <w:szCs w:val="22"/>
          <w:shd w:val="clear" w:color="auto" w:fill="FFFFFF"/>
        </w:rPr>
        <w:t xml:space="preserve"> and </w:t>
      </w:r>
      <w:r w:rsidRPr="0096447A">
        <w:rPr>
          <w:rFonts w:asciiTheme="minorHAnsi" w:hAnsiTheme="minorHAnsi" w:cstheme="minorHAnsi"/>
          <w:color w:val="000000" w:themeColor="text2"/>
          <w:sz w:val="22"/>
          <w:szCs w:val="22"/>
          <w:shd w:val="clear" w:color="auto" w:fill="FFFFFF"/>
        </w:rPr>
        <w:t>Myocardial Ischaemia National Audit Project</w:t>
      </w:r>
      <w:r w:rsidRPr="00F272EA">
        <w:rPr>
          <w:rFonts w:asciiTheme="minorHAnsi" w:hAnsiTheme="minorHAnsi" w:cstheme="minorHAnsi"/>
          <w:color w:val="000000" w:themeColor="text2"/>
          <w:sz w:val="22"/>
          <w:szCs w:val="22"/>
          <w:shd w:val="clear" w:color="auto" w:fill="FFFFFF"/>
        </w:rPr>
        <w:t xml:space="preserve">, all within a secure </w:t>
      </w:r>
      <w:r>
        <w:rPr>
          <w:rFonts w:asciiTheme="minorHAnsi" w:hAnsiTheme="minorHAnsi" w:cstheme="minorHAnsi"/>
          <w:color w:val="000000" w:themeColor="text2"/>
          <w:sz w:val="22"/>
          <w:szCs w:val="22"/>
          <w:shd w:val="clear" w:color="auto" w:fill="FFFFFF"/>
        </w:rPr>
        <w:t>SDE</w:t>
      </w:r>
      <w:r w:rsidRPr="00F272EA">
        <w:rPr>
          <w:rFonts w:asciiTheme="minorHAnsi" w:hAnsiTheme="minorHAnsi" w:cstheme="minorHAnsi"/>
          <w:color w:val="000000" w:themeColor="text2"/>
          <w:sz w:val="22"/>
          <w:szCs w:val="22"/>
          <w:shd w:val="clear" w:color="auto" w:fill="FFFFFF"/>
        </w:rPr>
        <w:t xml:space="preserve">. </w:t>
      </w:r>
    </w:p>
    <w:p w14:paraId="384953A7" w14:textId="6D8DBA15" w:rsidR="0040041C" w:rsidRPr="00F272EA" w:rsidRDefault="0040041C" w:rsidP="0040041C">
      <w:pPr>
        <w:pStyle w:val="Header4"/>
        <w:spacing w:line="276" w:lineRule="auto"/>
        <w:rPr>
          <w:color w:val="000000" w:themeColor="text2"/>
          <w:sz w:val="22"/>
          <w:szCs w:val="22"/>
        </w:rPr>
      </w:pPr>
      <w:r>
        <w:rPr>
          <w:rFonts w:asciiTheme="minorHAnsi" w:hAnsiTheme="minorHAnsi" w:cstheme="minorHAnsi"/>
          <w:color w:val="000000" w:themeColor="text2"/>
          <w:sz w:val="22"/>
          <w:szCs w:val="22"/>
          <w:shd w:val="clear" w:color="auto" w:fill="FFFFFF"/>
        </w:rPr>
        <w:t xml:space="preserve">All projects need to study </w:t>
      </w:r>
      <w:r>
        <w:rPr>
          <w:color w:val="000000" w:themeColor="text2"/>
          <w:sz w:val="22"/>
          <w:szCs w:val="22"/>
        </w:rPr>
        <w:t>an aspect of c</w:t>
      </w:r>
      <w:r w:rsidRPr="00F272EA">
        <w:rPr>
          <w:color w:val="000000" w:themeColor="text2"/>
          <w:sz w:val="22"/>
          <w:szCs w:val="22"/>
        </w:rPr>
        <w:t>ardiovascular disease</w:t>
      </w:r>
      <w:r>
        <w:rPr>
          <w:color w:val="000000" w:themeColor="text2"/>
          <w:sz w:val="22"/>
          <w:szCs w:val="22"/>
        </w:rPr>
        <w:t>, which includes diseases of</w:t>
      </w:r>
      <w:r w:rsidRPr="00F272EA">
        <w:rPr>
          <w:color w:val="000000" w:themeColor="text2"/>
          <w:sz w:val="22"/>
          <w:szCs w:val="22"/>
        </w:rPr>
        <w:t xml:space="preserve"> the heart</w:t>
      </w:r>
      <w:r>
        <w:rPr>
          <w:color w:val="000000" w:themeColor="text2"/>
          <w:sz w:val="22"/>
          <w:szCs w:val="22"/>
        </w:rPr>
        <w:t xml:space="preserve">, </w:t>
      </w:r>
      <w:r w:rsidRPr="00F272EA">
        <w:rPr>
          <w:color w:val="000000" w:themeColor="text2"/>
          <w:sz w:val="22"/>
          <w:szCs w:val="22"/>
        </w:rPr>
        <w:t xml:space="preserve">stroke, peripheral vascular disease, </w:t>
      </w:r>
      <w:r>
        <w:rPr>
          <w:color w:val="000000" w:themeColor="text2"/>
          <w:sz w:val="22"/>
          <w:szCs w:val="22"/>
        </w:rPr>
        <w:t>and vascular dementia</w:t>
      </w:r>
      <w:r w:rsidRPr="00F272EA">
        <w:rPr>
          <w:color w:val="000000" w:themeColor="text2"/>
          <w:sz w:val="22"/>
          <w:szCs w:val="22"/>
        </w:rPr>
        <w:t>, a</w:t>
      </w:r>
      <w:r>
        <w:rPr>
          <w:color w:val="000000" w:themeColor="text2"/>
          <w:sz w:val="22"/>
          <w:szCs w:val="22"/>
        </w:rPr>
        <w:t>s well as</w:t>
      </w:r>
      <w:r w:rsidRPr="00F272EA">
        <w:rPr>
          <w:color w:val="000000" w:themeColor="text2"/>
          <w:sz w:val="22"/>
          <w:szCs w:val="22"/>
        </w:rPr>
        <w:t xml:space="preserve"> </w:t>
      </w:r>
      <w:r>
        <w:rPr>
          <w:color w:val="000000" w:themeColor="text2"/>
          <w:sz w:val="22"/>
          <w:szCs w:val="22"/>
        </w:rPr>
        <w:t>associated risk factors and morbidities</w:t>
      </w:r>
      <w:r w:rsidRPr="00F272EA">
        <w:rPr>
          <w:color w:val="000000" w:themeColor="text2"/>
          <w:sz w:val="22"/>
          <w:szCs w:val="22"/>
        </w:rPr>
        <w:t>.</w:t>
      </w:r>
      <w:r>
        <w:rPr>
          <w:color w:val="000000" w:themeColor="text2"/>
          <w:sz w:val="22"/>
          <w:szCs w:val="22"/>
        </w:rPr>
        <w:t xml:space="preserve"> In addition, projects need to study an aspect of COVID-19.</w:t>
      </w:r>
    </w:p>
    <w:p w14:paraId="5FC113EF" w14:textId="77777777" w:rsidR="00F272EA" w:rsidRPr="007E3CB7" w:rsidRDefault="00F272EA" w:rsidP="00A72F37">
      <w:pPr>
        <w:pStyle w:val="GreenSubheading"/>
        <w:spacing w:after="0" w:line="276" w:lineRule="auto"/>
        <w:rPr>
          <w:sz w:val="18"/>
          <w:szCs w:val="18"/>
        </w:rPr>
      </w:pPr>
    </w:p>
    <w:p w14:paraId="0D26AFDD" w14:textId="4158CDD7" w:rsidR="00F272EA" w:rsidRPr="00EC4F37" w:rsidRDefault="003B0CE4" w:rsidP="00EC4F37">
      <w:pPr>
        <w:pStyle w:val="Header3"/>
        <w:numPr>
          <w:ilvl w:val="0"/>
          <w:numId w:val="52"/>
        </w:numPr>
        <w:ind w:left="567" w:hanging="567"/>
        <w:rPr>
          <w:color w:val="000000" w:themeColor="text2"/>
          <w:sz w:val="32"/>
          <w:szCs w:val="32"/>
        </w:rPr>
      </w:pPr>
      <w:r w:rsidRPr="00EC4F37">
        <w:rPr>
          <w:color w:val="000000" w:themeColor="text2"/>
          <w:sz w:val="32"/>
          <w:szCs w:val="32"/>
        </w:rPr>
        <w:t>R</w:t>
      </w:r>
      <w:r w:rsidR="00F272EA" w:rsidRPr="00EC4F37">
        <w:rPr>
          <w:color w:val="000000" w:themeColor="text2"/>
          <w:sz w:val="32"/>
          <w:szCs w:val="32"/>
        </w:rPr>
        <w:t xml:space="preserve">esearch </w:t>
      </w:r>
      <w:r w:rsidR="008437A9">
        <w:rPr>
          <w:color w:val="000000" w:themeColor="text2"/>
          <w:sz w:val="32"/>
          <w:szCs w:val="32"/>
        </w:rPr>
        <w:t>P</w:t>
      </w:r>
      <w:r w:rsidR="00F272EA" w:rsidRPr="00EC4F37">
        <w:rPr>
          <w:color w:val="000000" w:themeColor="text2"/>
          <w:sz w:val="32"/>
          <w:szCs w:val="32"/>
        </w:rPr>
        <w:t>rojects</w:t>
      </w:r>
    </w:p>
    <w:p w14:paraId="29DA12CC" w14:textId="77777777" w:rsidR="0040041C" w:rsidRPr="0040041C" w:rsidRDefault="0040041C" w:rsidP="0040041C">
      <w:pPr>
        <w:spacing w:after="240" w:line="276" w:lineRule="auto"/>
        <w:rPr>
          <w:color w:val="000000" w:themeColor="text2"/>
        </w:rPr>
      </w:pPr>
      <w:r w:rsidRPr="0040041C">
        <w:rPr>
          <w:color w:val="000000" w:themeColor="text2"/>
        </w:rPr>
        <w:t>This Call for Funding seeks to support new stroke-related projects with the CVD-COVID-UK Consortium.</w:t>
      </w:r>
    </w:p>
    <w:p w14:paraId="2E0FD2F5" w14:textId="40424467" w:rsidR="0040041C" w:rsidRPr="00D96010" w:rsidRDefault="0040041C" w:rsidP="00D96010">
      <w:pPr>
        <w:pStyle w:val="pf0"/>
        <w:rPr>
          <w:rFonts w:asciiTheme="minorHAnsi" w:hAnsiTheme="minorHAnsi" w:cstheme="minorHAnsi"/>
          <w:color w:val="000000" w:themeColor="text2"/>
          <w:sz w:val="22"/>
          <w:szCs w:val="22"/>
          <w:shd w:val="clear" w:color="auto" w:fill="FFFFFF"/>
        </w:rPr>
      </w:pPr>
      <w:r w:rsidRPr="00D96010">
        <w:rPr>
          <w:rFonts w:asciiTheme="minorHAnsi" w:hAnsiTheme="minorHAnsi" w:cstheme="minorHAnsi"/>
          <w:color w:val="000000" w:themeColor="text2"/>
          <w:sz w:val="22"/>
          <w:szCs w:val="22"/>
          <w:shd w:val="clear" w:color="auto" w:fill="FFFFFF"/>
        </w:rPr>
        <w:t xml:space="preserve">Applicants can choose to apply for funding for new projects, or </w:t>
      </w:r>
      <w:r w:rsidR="00D96010" w:rsidRPr="00D96010">
        <w:rPr>
          <w:rFonts w:asciiTheme="minorHAnsi" w:hAnsiTheme="minorHAnsi" w:cstheme="minorHAnsi"/>
          <w:sz w:val="22"/>
          <w:szCs w:val="22"/>
        </w:rPr>
        <w:t>funding for existing projects where there is no funding currently in place.</w:t>
      </w:r>
    </w:p>
    <w:p w14:paraId="5283A5CE" w14:textId="77777777" w:rsidR="00F028D0" w:rsidRPr="00F028D0" w:rsidRDefault="00F028D0" w:rsidP="00F028D0">
      <w:pPr>
        <w:pStyle w:val="ListParagraph"/>
        <w:keepNext/>
        <w:keepLines/>
        <w:numPr>
          <w:ilvl w:val="0"/>
          <w:numId w:val="13"/>
        </w:numPr>
        <w:contextualSpacing w:val="0"/>
        <w:outlineLvl w:val="1"/>
        <w:rPr>
          <w:rFonts w:asciiTheme="majorHAnsi" w:eastAsiaTheme="majorEastAsia" w:hAnsiTheme="majorHAnsi" w:cstheme="majorBidi"/>
          <w:b/>
          <w:vanish/>
          <w:sz w:val="24"/>
          <w:szCs w:val="24"/>
        </w:rPr>
      </w:pPr>
    </w:p>
    <w:p w14:paraId="100F9AC9" w14:textId="77777777" w:rsidR="00F028D0" w:rsidRPr="00F028D0" w:rsidRDefault="00F028D0" w:rsidP="00F028D0">
      <w:pPr>
        <w:pStyle w:val="ListParagraph"/>
        <w:keepNext/>
        <w:keepLines/>
        <w:numPr>
          <w:ilvl w:val="0"/>
          <w:numId w:val="13"/>
        </w:numPr>
        <w:contextualSpacing w:val="0"/>
        <w:outlineLvl w:val="1"/>
        <w:rPr>
          <w:rFonts w:asciiTheme="majorHAnsi" w:eastAsiaTheme="majorEastAsia" w:hAnsiTheme="majorHAnsi" w:cstheme="majorBidi"/>
          <w:b/>
          <w:vanish/>
          <w:sz w:val="24"/>
          <w:szCs w:val="24"/>
        </w:rPr>
      </w:pPr>
    </w:p>
    <w:p w14:paraId="5CA963D9" w14:textId="77777777" w:rsidR="00F028D0" w:rsidRPr="00F028D0" w:rsidRDefault="00F028D0" w:rsidP="00F028D0">
      <w:pPr>
        <w:pStyle w:val="ListParagraph"/>
        <w:keepNext/>
        <w:keepLines/>
        <w:numPr>
          <w:ilvl w:val="0"/>
          <w:numId w:val="13"/>
        </w:numPr>
        <w:contextualSpacing w:val="0"/>
        <w:outlineLvl w:val="1"/>
        <w:rPr>
          <w:rFonts w:asciiTheme="majorHAnsi" w:eastAsiaTheme="majorEastAsia" w:hAnsiTheme="majorHAnsi" w:cstheme="majorBidi"/>
          <w:b/>
          <w:vanish/>
          <w:sz w:val="24"/>
          <w:szCs w:val="24"/>
        </w:rPr>
      </w:pPr>
    </w:p>
    <w:p w14:paraId="1101D526" w14:textId="414B8ED7" w:rsidR="00FC0556" w:rsidRPr="00FC0556" w:rsidRDefault="00F028D0" w:rsidP="00EC4F37">
      <w:pPr>
        <w:pStyle w:val="GreenSubheading"/>
        <w:numPr>
          <w:ilvl w:val="1"/>
          <w:numId w:val="13"/>
        </w:numPr>
        <w:spacing w:after="0"/>
        <w:ind w:left="567" w:hanging="567"/>
        <w:rPr>
          <w:color w:val="auto"/>
          <w:sz w:val="24"/>
          <w:szCs w:val="24"/>
        </w:rPr>
      </w:pPr>
      <w:r>
        <w:rPr>
          <w:color w:val="auto"/>
          <w:sz w:val="24"/>
          <w:szCs w:val="24"/>
        </w:rPr>
        <w:t>S</w:t>
      </w:r>
      <w:r w:rsidR="46521EF8" w:rsidRPr="46521EF8">
        <w:rPr>
          <w:color w:val="auto"/>
          <w:sz w:val="24"/>
          <w:szCs w:val="24"/>
        </w:rPr>
        <w:t>upport available</w:t>
      </w:r>
    </w:p>
    <w:p w14:paraId="04089657" w14:textId="1C574890" w:rsidR="00317142" w:rsidRPr="0072774E" w:rsidRDefault="00F4352D" w:rsidP="46521EF8">
      <w:pPr>
        <w:rPr>
          <w:rFonts w:eastAsia="Calibri"/>
        </w:rPr>
      </w:pPr>
      <w:r w:rsidRPr="0072774E">
        <w:t xml:space="preserve">Two </w:t>
      </w:r>
      <w:r w:rsidR="00681A64" w:rsidRPr="0072774E">
        <w:t>projects</w:t>
      </w:r>
      <w:r w:rsidR="00EC4F37">
        <w:t xml:space="preserve"> which will receive up to £25,000 </w:t>
      </w:r>
      <w:r w:rsidR="0040041C">
        <w:t>each</w:t>
      </w:r>
      <w:r w:rsidR="00EC4F37">
        <w:t xml:space="preserve"> to support the team’s analy</w:t>
      </w:r>
      <w:r w:rsidR="0040041C">
        <w:t>sis</w:t>
      </w:r>
      <w:r w:rsidR="00EC4F37">
        <w:t xml:space="preserve">. In addition, the </w:t>
      </w:r>
      <w:r w:rsidR="00681A64" w:rsidRPr="0072774E">
        <w:rPr>
          <w:shd w:val="clear" w:color="auto" w:fill="FFFFFF"/>
        </w:rPr>
        <w:t xml:space="preserve">BHF DSC Health Data Science team will be responsible for the full data curation - </w:t>
      </w:r>
      <w:r w:rsidR="00681A64" w:rsidRPr="0072774E">
        <w:rPr>
          <w:rFonts w:eastAsia="Times New Roman"/>
        </w:rPr>
        <w:t>generating the analysis-ready datasets for well-specified projects</w:t>
      </w:r>
    </w:p>
    <w:p w14:paraId="6D27560E" w14:textId="208336D7" w:rsidR="002D3D71" w:rsidRPr="00681A64" w:rsidRDefault="002D3D71" w:rsidP="00D32CC9">
      <w:pPr>
        <w:ind w:left="567" w:hanging="567"/>
        <w:rPr>
          <w:rFonts w:eastAsia="Calibri"/>
        </w:rPr>
      </w:pPr>
    </w:p>
    <w:p w14:paraId="3E5DE70C" w14:textId="2B0AABE5" w:rsidR="00FC0556" w:rsidRPr="00EC4F37" w:rsidRDefault="46521EF8" w:rsidP="00D32CC9">
      <w:pPr>
        <w:pStyle w:val="Header3"/>
        <w:numPr>
          <w:ilvl w:val="1"/>
          <w:numId w:val="13"/>
        </w:numPr>
        <w:ind w:left="567" w:hanging="567"/>
        <w:rPr>
          <w:color w:val="auto"/>
          <w:sz w:val="24"/>
          <w:szCs w:val="24"/>
        </w:rPr>
      </w:pPr>
      <w:r w:rsidRPr="00EC4F37">
        <w:rPr>
          <w:color w:val="auto"/>
          <w:sz w:val="24"/>
          <w:szCs w:val="24"/>
        </w:rPr>
        <w:t>Approval process</w:t>
      </w:r>
    </w:p>
    <w:p w14:paraId="5B0501A9" w14:textId="0FA14BE1" w:rsidR="00317142" w:rsidRPr="007A1867" w:rsidRDefault="00A03448" w:rsidP="00317142">
      <w:pPr>
        <w:spacing w:line="276" w:lineRule="auto"/>
        <w:rPr>
          <w:color w:val="000000" w:themeColor="text2"/>
        </w:rPr>
      </w:pPr>
      <w:r>
        <w:rPr>
          <w:color w:val="000000" w:themeColor="text2"/>
        </w:rPr>
        <w:t>Successful a</w:t>
      </w:r>
      <w:r w:rsidR="00317142" w:rsidRPr="007A1867">
        <w:rPr>
          <w:color w:val="000000" w:themeColor="text2"/>
        </w:rPr>
        <w:t xml:space="preserve">pplicants </w:t>
      </w:r>
      <w:r w:rsidR="0040041C">
        <w:rPr>
          <w:color w:val="000000" w:themeColor="text2"/>
        </w:rPr>
        <w:t xml:space="preserve">must </w:t>
      </w:r>
      <w:r w:rsidR="00D32CC9">
        <w:rPr>
          <w:color w:val="000000" w:themeColor="text2"/>
        </w:rPr>
        <w:t>be part of or willing to</w:t>
      </w:r>
      <w:r w:rsidR="00317142" w:rsidRPr="007A1867">
        <w:rPr>
          <w:color w:val="000000" w:themeColor="text2"/>
        </w:rPr>
        <w:t xml:space="preserve"> join the CVD-COVID-UK/COVID-IMPACT Consortiu</w:t>
      </w:r>
      <w:r>
        <w:rPr>
          <w:color w:val="000000" w:themeColor="text2"/>
        </w:rPr>
        <w:t>m</w:t>
      </w:r>
      <w:r w:rsidR="0040041C">
        <w:rPr>
          <w:color w:val="000000" w:themeColor="text2"/>
        </w:rPr>
        <w:t>. T</w:t>
      </w:r>
      <w:r>
        <w:rPr>
          <w:color w:val="000000" w:themeColor="text2"/>
        </w:rPr>
        <w:t xml:space="preserve">heir proposal will be subject to approval from the </w:t>
      </w:r>
      <w:r w:rsidRPr="00A03448">
        <w:rPr>
          <w:rFonts w:asciiTheme="minorHAnsi" w:hAnsiTheme="minorHAnsi" w:cstheme="minorHAnsi"/>
          <w:color w:val="000000"/>
        </w:rPr>
        <w:t>CVD-COVID-UK / COVID-IMPACT Approvals &amp; Oversight Board</w:t>
      </w:r>
      <w:r>
        <w:rPr>
          <w:rFonts w:asciiTheme="minorHAnsi" w:hAnsiTheme="minorHAnsi" w:cstheme="minorHAnsi"/>
          <w:color w:val="000000"/>
        </w:rPr>
        <w:t xml:space="preserve">, further details of the approval process can be found </w:t>
      </w:r>
      <w:hyperlink r:id="rId15" w:history="1">
        <w:r w:rsidRPr="00A03448">
          <w:rPr>
            <w:rStyle w:val="Hyperlink"/>
            <w:rFonts w:asciiTheme="minorHAnsi" w:hAnsiTheme="minorHAnsi" w:cstheme="minorHAnsi"/>
          </w:rPr>
          <w:t>here</w:t>
        </w:r>
      </w:hyperlink>
      <w:r>
        <w:rPr>
          <w:rFonts w:asciiTheme="minorHAnsi" w:hAnsiTheme="minorHAnsi" w:cstheme="minorHAnsi"/>
          <w:color w:val="000000"/>
        </w:rPr>
        <w:t>.</w:t>
      </w:r>
      <w:r w:rsidR="00317142">
        <w:rPr>
          <w:color w:val="000000" w:themeColor="text2"/>
        </w:rPr>
        <w:t xml:space="preserve"> </w:t>
      </w:r>
      <w:r>
        <w:rPr>
          <w:color w:val="000000" w:themeColor="text2"/>
        </w:rPr>
        <w:t xml:space="preserve">The consortium is a </w:t>
      </w:r>
      <w:r w:rsidR="00317142" w:rsidRPr="007A1867">
        <w:rPr>
          <w:color w:val="000000" w:themeColor="text2"/>
        </w:rPr>
        <w:t>supportive group</w:t>
      </w:r>
      <w:r w:rsidR="00F67254">
        <w:rPr>
          <w:color w:val="000000" w:themeColor="text2"/>
        </w:rPr>
        <w:t xml:space="preserve"> that</w:t>
      </w:r>
      <w:r w:rsidR="00317142" w:rsidRPr="007A1867">
        <w:rPr>
          <w:color w:val="000000" w:themeColor="text2"/>
        </w:rPr>
        <w:t xml:space="preserve"> meet</w:t>
      </w:r>
      <w:r w:rsidR="00317142">
        <w:rPr>
          <w:color w:val="000000" w:themeColor="text2"/>
        </w:rPr>
        <w:t>s</w:t>
      </w:r>
      <w:r w:rsidR="00317142" w:rsidRPr="007A1867">
        <w:rPr>
          <w:color w:val="000000" w:themeColor="text2"/>
        </w:rPr>
        <w:t xml:space="preserve"> monthly to discuss ongoing projects, </w:t>
      </w:r>
      <w:r w:rsidR="00317142">
        <w:rPr>
          <w:color w:val="000000" w:themeColor="text2"/>
        </w:rPr>
        <w:t xml:space="preserve">methods, </w:t>
      </w:r>
      <w:r w:rsidR="00317142" w:rsidRPr="007A1867">
        <w:rPr>
          <w:color w:val="000000" w:themeColor="text2"/>
        </w:rPr>
        <w:t>updates, and developments.</w:t>
      </w:r>
      <w:r w:rsidR="00D32CC9">
        <w:rPr>
          <w:color w:val="000000" w:themeColor="text2"/>
        </w:rPr>
        <w:t xml:space="preserve"> Please note that the intended analyst </w:t>
      </w:r>
      <w:r w:rsidR="00D32CC9" w:rsidRPr="00D6293B">
        <w:rPr>
          <w:rStyle w:val="markedcontent"/>
          <w:rFonts w:cstheme="minorHAnsi"/>
          <w:color w:val="000000" w:themeColor="text2"/>
          <w:shd w:val="clear" w:color="auto" w:fill="FFFFFF"/>
        </w:rPr>
        <w:t xml:space="preserve">institution must be party to the NHS England </w:t>
      </w:r>
      <w:r w:rsidR="00D32CC9" w:rsidRPr="00D6293B">
        <w:t>joint</w:t>
      </w:r>
      <w:r w:rsidR="00D32CC9">
        <w:t xml:space="preserve"> data sharing/controller agreement for the COVID-CVD-UK programme, </w:t>
      </w:r>
      <w:r w:rsidR="00D32CC9" w:rsidRPr="00197A96">
        <w:rPr>
          <w:b/>
          <w:bCs/>
          <w:i/>
          <w:iCs/>
        </w:rPr>
        <w:t>see 5. Eligibility Criteria below</w:t>
      </w:r>
    </w:p>
    <w:p w14:paraId="15D801BD" w14:textId="77777777" w:rsidR="00317142" w:rsidRPr="00317142" w:rsidRDefault="00317142" w:rsidP="00317142">
      <w:pPr>
        <w:spacing w:line="276" w:lineRule="auto"/>
        <w:rPr>
          <w:rFonts w:cstheme="minorHAnsi"/>
          <w:color w:val="000000" w:themeColor="text2"/>
          <w:shd w:val="clear" w:color="auto" w:fill="FFFFFF"/>
        </w:rPr>
      </w:pPr>
    </w:p>
    <w:p w14:paraId="5ACB2064" w14:textId="77777777" w:rsidR="00572D16" w:rsidRPr="00572D16" w:rsidRDefault="00572D16" w:rsidP="00A72F37">
      <w:pPr>
        <w:spacing w:line="276" w:lineRule="auto"/>
        <w:rPr>
          <w:rFonts w:cstheme="minorHAnsi"/>
        </w:rPr>
      </w:pPr>
    </w:p>
    <w:p w14:paraId="12A44FE1" w14:textId="0A7C28BB" w:rsidR="00F272EA" w:rsidRPr="002D3D71" w:rsidRDefault="00F272EA" w:rsidP="00D32CC9">
      <w:pPr>
        <w:pStyle w:val="GreenSubheading"/>
        <w:numPr>
          <w:ilvl w:val="0"/>
          <w:numId w:val="13"/>
        </w:numPr>
        <w:spacing w:after="0"/>
        <w:ind w:left="709" w:hanging="425"/>
        <w:rPr>
          <w:color w:val="auto"/>
        </w:rPr>
      </w:pPr>
      <w:r w:rsidRPr="002D3D71">
        <w:rPr>
          <w:color w:val="auto"/>
        </w:rPr>
        <w:lastRenderedPageBreak/>
        <w:t>General Requirements</w:t>
      </w:r>
    </w:p>
    <w:tbl>
      <w:tblPr>
        <w:tblStyle w:val="TableGrid"/>
        <w:tblW w:w="9662" w:type="dxa"/>
        <w:tblInd w:w="-23" w:type="dxa"/>
        <w:tblLook w:val="04A0" w:firstRow="1" w:lastRow="0" w:firstColumn="1" w:lastColumn="0" w:noHBand="0" w:noVBand="1"/>
      </w:tblPr>
      <w:tblGrid>
        <w:gridCol w:w="1866"/>
        <w:gridCol w:w="7796"/>
      </w:tblGrid>
      <w:tr w:rsidR="00F272EA" w:rsidRPr="00F272EA" w14:paraId="7681CE60" w14:textId="77777777" w:rsidTr="003135F3">
        <w:tc>
          <w:tcPr>
            <w:tcW w:w="1866" w:type="dxa"/>
            <w:vAlign w:val="center"/>
          </w:tcPr>
          <w:p w14:paraId="4499307F" w14:textId="77777777" w:rsidR="00F272EA" w:rsidRPr="00F272EA" w:rsidRDefault="00F272EA" w:rsidP="00A72F37">
            <w:pPr>
              <w:pStyle w:val="Header3"/>
              <w:spacing w:line="276" w:lineRule="auto"/>
              <w:ind w:left="0" w:firstLine="0"/>
              <w:jc w:val="center"/>
              <w:rPr>
                <w:rFonts w:cstheme="minorHAnsi"/>
                <w:noProof/>
                <w:color w:val="000000" w:themeColor="text2"/>
                <w:szCs w:val="22"/>
                <w:shd w:val="clear" w:color="auto" w:fill="FFFFFF"/>
              </w:rPr>
            </w:pPr>
          </w:p>
        </w:tc>
        <w:tc>
          <w:tcPr>
            <w:tcW w:w="7796" w:type="dxa"/>
            <w:vAlign w:val="center"/>
          </w:tcPr>
          <w:p w14:paraId="43E65619" w14:textId="77777777" w:rsidR="00F272EA" w:rsidRPr="00F272EA" w:rsidRDefault="00F272EA" w:rsidP="00A72F37">
            <w:pPr>
              <w:tabs>
                <w:tab w:val="left" w:pos="28"/>
              </w:tabs>
              <w:spacing w:line="276" w:lineRule="auto"/>
              <w:ind w:left="28"/>
              <w:rPr>
                <w:rFonts w:cstheme="minorHAnsi"/>
                <w:color w:val="000000" w:themeColor="text2"/>
              </w:rPr>
            </w:pPr>
          </w:p>
        </w:tc>
      </w:tr>
      <w:tr w:rsidR="00F272EA" w:rsidRPr="00F272EA" w14:paraId="5327172B" w14:textId="77777777" w:rsidTr="003135F3">
        <w:trPr>
          <w:trHeight w:val="1086"/>
        </w:trPr>
        <w:tc>
          <w:tcPr>
            <w:tcW w:w="1866" w:type="dxa"/>
            <w:vAlign w:val="center"/>
          </w:tcPr>
          <w:p w14:paraId="6CD73C26" w14:textId="77777777" w:rsidR="00F272EA" w:rsidRPr="00F272EA" w:rsidRDefault="00F272EA" w:rsidP="00A72F37">
            <w:pPr>
              <w:pStyle w:val="Header3"/>
              <w:spacing w:line="276" w:lineRule="auto"/>
              <w:ind w:left="0" w:firstLine="0"/>
              <w:jc w:val="center"/>
              <w:rPr>
                <w:color w:val="000000" w:themeColor="text2"/>
              </w:rPr>
            </w:pPr>
            <w:r w:rsidRPr="00F272EA">
              <w:rPr>
                <w:noProof/>
                <w:color w:val="000000" w:themeColor="text2"/>
              </w:rPr>
              <w:drawing>
                <wp:inline distT="0" distB="0" distL="0" distR="0" wp14:anchorId="2EA21103" wp14:editId="1A737E5A">
                  <wp:extent cx="503987" cy="503987"/>
                  <wp:effectExtent l="0" t="0" r="0" b="0"/>
                  <wp:docPr id="5" name="Graphic 5" descr="Covid-19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raphic 88" descr="Covid-19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515089" cy="515089"/>
                          </a:xfrm>
                          <a:prstGeom prst="rect">
                            <a:avLst/>
                          </a:prstGeom>
                        </pic:spPr>
                      </pic:pic>
                    </a:graphicData>
                  </a:graphic>
                </wp:inline>
              </w:drawing>
            </w:r>
            <w:r w:rsidRPr="00F272EA">
              <w:rPr>
                <w:noProof/>
                <w:color w:val="000000" w:themeColor="text2"/>
              </w:rPr>
              <w:drawing>
                <wp:inline distT="0" distB="0" distL="0" distR="0" wp14:anchorId="5BC30980" wp14:editId="6450664A">
                  <wp:extent cx="519379" cy="519379"/>
                  <wp:effectExtent l="0" t="0" r="0" b="0"/>
                  <wp:docPr id="7" name="Graphic 7" descr="Heart with pul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eart with pulse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24722" cy="524722"/>
                          </a:xfrm>
                          <a:prstGeom prst="rect">
                            <a:avLst/>
                          </a:prstGeom>
                        </pic:spPr>
                      </pic:pic>
                    </a:graphicData>
                  </a:graphic>
                </wp:inline>
              </w:drawing>
            </w:r>
          </w:p>
        </w:tc>
        <w:tc>
          <w:tcPr>
            <w:tcW w:w="7796" w:type="dxa"/>
            <w:vAlign w:val="center"/>
          </w:tcPr>
          <w:p w14:paraId="182B60A3" w14:textId="3846F822" w:rsidR="00F272EA" w:rsidRPr="00F272EA" w:rsidRDefault="00D96010" w:rsidP="00D96010">
            <w:pPr>
              <w:spacing w:line="276" w:lineRule="auto"/>
              <w:rPr>
                <w:color w:val="000000" w:themeColor="text2"/>
              </w:rPr>
            </w:pPr>
            <w:r w:rsidRPr="00F272EA">
              <w:rPr>
                <w:color w:val="000000" w:themeColor="text2"/>
              </w:rPr>
              <w:t xml:space="preserve">Projects should align with the aims of the CVD-COVID-UK program and the impact of COVID-19 on heart and circulatory diseases: </w:t>
            </w:r>
            <w:hyperlink r:id="rId20" w:history="1">
              <w:r w:rsidRPr="00A567D4">
                <w:rPr>
                  <w:rStyle w:val="Hyperlink"/>
                </w:rPr>
                <w:t>https://bhfdatasciencecentre.org/areas/cvd-covid-uk-covid-impact/</w:t>
              </w:r>
            </w:hyperlink>
            <w:r>
              <w:t>.</w:t>
            </w:r>
            <w:r w:rsidR="00F272EA" w:rsidRPr="0072774E">
              <w:rPr>
                <w:rStyle w:val="Hyperlink"/>
                <w:color w:val="000000" w:themeColor="text2"/>
                <w:u w:val="none"/>
              </w:rPr>
              <w:t xml:space="preserve"> </w:t>
            </w:r>
            <w:r w:rsidR="0040041C" w:rsidRPr="0040041C">
              <w:t>These include the association of COVID-19 with cardiovascular disorder, the effect of COVID-19 on care, or the effect of cardiovascular disorders on COVID-19.</w:t>
            </w:r>
            <w:r w:rsidR="0040041C" w:rsidRPr="0040041C">
              <w:rPr>
                <w:rStyle w:val="Hyperlink"/>
                <w:u w:val="none"/>
              </w:rPr>
              <w:t xml:space="preserve"> </w:t>
            </w:r>
            <w:r w:rsidR="00D707B0" w:rsidRPr="00D707B0">
              <w:t xml:space="preserve">Projects must be able to </w:t>
            </w:r>
            <w:r w:rsidR="00D707B0">
              <w:t>demonstrate</w:t>
            </w:r>
            <w:r w:rsidR="00D707B0" w:rsidRPr="00D707B0">
              <w:t xml:space="preserve"> public benefit and should have a direct, tangible benefit to consortium</w:t>
            </w:r>
          </w:p>
        </w:tc>
      </w:tr>
      <w:tr w:rsidR="00F272EA" w:rsidRPr="00F272EA" w14:paraId="3E1DFCCD" w14:textId="77777777" w:rsidTr="003135F3">
        <w:tc>
          <w:tcPr>
            <w:tcW w:w="1866" w:type="dxa"/>
            <w:vAlign w:val="center"/>
          </w:tcPr>
          <w:p w14:paraId="1DB0B12D" w14:textId="77777777" w:rsidR="00F272EA" w:rsidRPr="00F272EA" w:rsidRDefault="00F272EA" w:rsidP="00A72F37">
            <w:pPr>
              <w:pStyle w:val="Header3"/>
              <w:spacing w:line="276" w:lineRule="auto"/>
              <w:ind w:left="0" w:firstLine="0"/>
              <w:jc w:val="center"/>
              <w:rPr>
                <w:rFonts w:cstheme="minorHAnsi"/>
                <w:noProof/>
                <w:color w:val="000000" w:themeColor="text2"/>
                <w:sz w:val="6"/>
                <w:szCs w:val="2"/>
                <w:shd w:val="clear" w:color="auto" w:fill="FFFFFF"/>
              </w:rPr>
            </w:pPr>
          </w:p>
          <w:p w14:paraId="1E89DC0C" w14:textId="77777777" w:rsidR="00F272EA" w:rsidRPr="00F272EA" w:rsidRDefault="00F272EA" w:rsidP="00A72F37">
            <w:pPr>
              <w:pStyle w:val="Header3"/>
              <w:spacing w:line="276" w:lineRule="auto"/>
              <w:ind w:left="0" w:firstLine="0"/>
              <w:jc w:val="center"/>
              <w:rPr>
                <w:noProof/>
                <w:color w:val="000000" w:themeColor="text2"/>
              </w:rPr>
            </w:pPr>
            <w:r w:rsidRPr="00F272EA">
              <w:rPr>
                <w:rFonts w:cstheme="minorHAnsi"/>
                <w:noProof/>
                <w:color w:val="000000" w:themeColor="text2"/>
                <w:szCs w:val="22"/>
                <w:shd w:val="clear" w:color="auto" w:fill="FFFFFF"/>
              </w:rPr>
              <w:drawing>
                <wp:inline distT="0" distB="0" distL="0" distR="0" wp14:anchorId="7B710935" wp14:editId="3A7B3EC6">
                  <wp:extent cx="483870" cy="483870"/>
                  <wp:effectExtent l="0" t="0" r="0" b="0"/>
                  <wp:docPr id="1" name="Graphic 1" descr="Business Grow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Graphic 94" descr="Business Growth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483870" cy="483870"/>
                          </a:xfrm>
                          <a:prstGeom prst="rect">
                            <a:avLst/>
                          </a:prstGeom>
                        </pic:spPr>
                      </pic:pic>
                    </a:graphicData>
                  </a:graphic>
                </wp:inline>
              </w:drawing>
            </w:r>
          </w:p>
        </w:tc>
        <w:tc>
          <w:tcPr>
            <w:tcW w:w="7796" w:type="dxa"/>
            <w:vAlign w:val="center"/>
          </w:tcPr>
          <w:p w14:paraId="29CB83E4" w14:textId="77777777" w:rsidR="00F272EA" w:rsidRPr="00F272EA" w:rsidRDefault="00F272EA" w:rsidP="00A72F37">
            <w:pPr>
              <w:tabs>
                <w:tab w:val="left" w:pos="28"/>
              </w:tabs>
              <w:spacing w:line="276" w:lineRule="auto"/>
              <w:ind w:left="28"/>
              <w:rPr>
                <w:rFonts w:cstheme="minorHAnsi"/>
                <w:color w:val="000000" w:themeColor="text2"/>
              </w:rPr>
            </w:pPr>
          </w:p>
          <w:p w14:paraId="7F8F78E6" w14:textId="3E3A116C" w:rsidR="00F272EA" w:rsidRPr="00F272EA" w:rsidRDefault="00F272EA" w:rsidP="00A72F37">
            <w:pPr>
              <w:tabs>
                <w:tab w:val="left" w:pos="28"/>
              </w:tabs>
              <w:spacing w:line="276" w:lineRule="auto"/>
              <w:ind w:left="28"/>
              <w:rPr>
                <w:color w:val="000000" w:themeColor="text2"/>
              </w:rPr>
            </w:pPr>
            <w:r w:rsidRPr="00F272EA">
              <w:rPr>
                <w:rFonts w:cstheme="minorHAnsi"/>
                <w:color w:val="000000" w:themeColor="text2"/>
              </w:rPr>
              <w:t xml:space="preserve">Projects </w:t>
            </w:r>
            <w:r w:rsidR="00750E44">
              <w:rPr>
                <w:rFonts w:cstheme="minorHAnsi"/>
                <w:color w:val="000000" w:themeColor="text2"/>
              </w:rPr>
              <w:t>should</w:t>
            </w:r>
            <w:r w:rsidR="00750E44" w:rsidRPr="00F272EA">
              <w:rPr>
                <w:rFonts w:cstheme="minorHAnsi"/>
                <w:color w:val="000000" w:themeColor="text2"/>
              </w:rPr>
              <w:t xml:space="preserve"> </w:t>
            </w:r>
            <w:r w:rsidRPr="00F272EA">
              <w:rPr>
                <w:rFonts w:cstheme="minorHAnsi"/>
                <w:color w:val="000000" w:themeColor="text2"/>
              </w:rPr>
              <w:t xml:space="preserve">focus </w:t>
            </w:r>
            <w:r w:rsidR="002142F2">
              <w:rPr>
                <w:rFonts w:cstheme="minorHAnsi"/>
                <w:color w:val="000000" w:themeColor="text2"/>
              </w:rPr>
              <w:t xml:space="preserve">on the causes, </w:t>
            </w:r>
            <w:r w:rsidR="00D32CC9">
              <w:rPr>
                <w:rFonts w:cstheme="minorHAnsi"/>
                <w:color w:val="000000" w:themeColor="text2"/>
              </w:rPr>
              <w:t>consequences,</w:t>
            </w:r>
            <w:r w:rsidR="002142F2">
              <w:rPr>
                <w:rFonts w:cstheme="minorHAnsi"/>
                <w:color w:val="000000" w:themeColor="text2"/>
              </w:rPr>
              <w:t xml:space="preserve"> or care of stroke. </w:t>
            </w:r>
          </w:p>
        </w:tc>
      </w:tr>
      <w:tr w:rsidR="00F272EA" w:rsidRPr="00F272EA" w14:paraId="381AAADF" w14:textId="77777777" w:rsidTr="003135F3">
        <w:tc>
          <w:tcPr>
            <w:tcW w:w="1866" w:type="dxa"/>
            <w:vAlign w:val="center"/>
          </w:tcPr>
          <w:p w14:paraId="1F781805" w14:textId="77777777" w:rsidR="00F272EA" w:rsidRPr="00F272EA" w:rsidRDefault="00F272EA" w:rsidP="00A72F37">
            <w:pPr>
              <w:pStyle w:val="Header3"/>
              <w:spacing w:line="276" w:lineRule="auto"/>
              <w:ind w:left="0" w:firstLine="0"/>
              <w:jc w:val="center"/>
              <w:rPr>
                <w:rFonts w:cstheme="minorHAnsi"/>
                <w:noProof/>
                <w:color w:val="000000" w:themeColor="text2"/>
                <w:szCs w:val="22"/>
                <w:shd w:val="clear" w:color="auto" w:fill="FFFFFF"/>
              </w:rPr>
            </w:pPr>
            <w:r w:rsidRPr="00F272EA">
              <w:rPr>
                <w:rFonts w:cstheme="minorHAnsi"/>
                <w:noProof/>
                <w:color w:val="000000" w:themeColor="text2"/>
                <w:szCs w:val="22"/>
                <w:shd w:val="clear" w:color="auto" w:fill="FFFFFF"/>
              </w:rPr>
              <w:drawing>
                <wp:inline distT="0" distB="0" distL="0" distR="0" wp14:anchorId="252409F9" wp14:editId="729F5957">
                  <wp:extent cx="676275" cy="676275"/>
                  <wp:effectExtent l="0" t="0" r="0" b="0"/>
                  <wp:docPr id="2" name="Graphic 2"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Graphic 221" descr="Stopwatch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676275" cy="676275"/>
                          </a:xfrm>
                          <a:prstGeom prst="rect">
                            <a:avLst/>
                          </a:prstGeom>
                        </pic:spPr>
                      </pic:pic>
                    </a:graphicData>
                  </a:graphic>
                </wp:inline>
              </w:drawing>
            </w:r>
          </w:p>
        </w:tc>
        <w:tc>
          <w:tcPr>
            <w:tcW w:w="7796" w:type="dxa"/>
            <w:vAlign w:val="center"/>
          </w:tcPr>
          <w:p w14:paraId="5D3E3F99" w14:textId="2410ED00" w:rsidR="00F272EA" w:rsidRPr="00F272EA" w:rsidRDefault="00F272EA" w:rsidP="00A72F37">
            <w:pPr>
              <w:tabs>
                <w:tab w:val="left" w:pos="1032"/>
              </w:tabs>
              <w:spacing w:line="276" w:lineRule="auto"/>
              <w:rPr>
                <w:rFonts w:cstheme="minorHAnsi"/>
                <w:color w:val="000000" w:themeColor="text2"/>
                <w:shd w:val="clear" w:color="auto" w:fill="FFFFFF"/>
              </w:rPr>
            </w:pPr>
            <w:r w:rsidRPr="00F272EA">
              <w:rPr>
                <w:rFonts w:cstheme="minorHAnsi"/>
                <w:color w:val="000000" w:themeColor="text2"/>
                <w:shd w:val="clear" w:color="auto" w:fill="FFFFFF"/>
              </w:rPr>
              <w:t xml:space="preserve">Projects </w:t>
            </w:r>
            <w:r w:rsidR="00750E44">
              <w:rPr>
                <w:rFonts w:cstheme="minorHAnsi"/>
                <w:color w:val="000000" w:themeColor="text2"/>
                <w:shd w:val="clear" w:color="auto" w:fill="FFFFFF"/>
              </w:rPr>
              <w:t xml:space="preserve">must </w:t>
            </w:r>
            <w:r w:rsidRPr="00F272EA">
              <w:rPr>
                <w:rFonts w:cstheme="minorHAnsi"/>
                <w:color w:val="000000" w:themeColor="text2"/>
                <w:shd w:val="clear" w:color="auto" w:fill="FFFFFF"/>
              </w:rPr>
              <w:t>be delivered rapidly (within 6-9 months)</w:t>
            </w:r>
          </w:p>
        </w:tc>
      </w:tr>
      <w:tr w:rsidR="0040041C" w:rsidRPr="00F272EA" w14:paraId="5EA4D100" w14:textId="77777777" w:rsidTr="003135F3">
        <w:tc>
          <w:tcPr>
            <w:tcW w:w="1866" w:type="dxa"/>
            <w:vAlign w:val="center"/>
          </w:tcPr>
          <w:p w14:paraId="721A0221" w14:textId="77777777" w:rsidR="0040041C" w:rsidRPr="00F272EA" w:rsidRDefault="0040041C" w:rsidP="0040041C">
            <w:pPr>
              <w:pStyle w:val="Header3"/>
              <w:spacing w:line="276" w:lineRule="auto"/>
              <w:ind w:left="0" w:firstLine="0"/>
              <w:jc w:val="center"/>
              <w:rPr>
                <w:rFonts w:cstheme="minorHAnsi"/>
                <w:noProof/>
                <w:color w:val="000000" w:themeColor="text2"/>
                <w:szCs w:val="22"/>
                <w:shd w:val="clear" w:color="auto" w:fill="FFFFFF"/>
              </w:rPr>
            </w:pPr>
            <w:r w:rsidRPr="00F272EA">
              <w:rPr>
                <w:rFonts w:cstheme="minorHAnsi"/>
                <w:noProof/>
                <w:color w:val="000000" w:themeColor="text2"/>
                <w:szCs w:val="22"/>
                <w:shd w:val="clear" w:color="auto" w:fill="FFFFFF"/>
              </w:rPr>
              <w:drawing>
                <wp:inline distT="0" distB="0" distL="0" distR="0" wp14:anchorId="66334E2C" wp14:editId="594AD9A8">
                  <wp:extent cx="628650" cy="628650"/>
                  <wp:effectExtent l="0" t="0" r="0" b="0"/>
                  <wp:docPr id="4" name="Graphic 4" descr="Medica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Graphic 224" descr="Medical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628650" cy="628650"/>
                          </a:xfrm>
                          <a:prstGeom prst="rect">
                            <a:avLst/>
                          </a:prstGeom>
                        </pic:spPr>
                      </pic:pic>
                    </a:graphicData>
                  </a:graphic>
                </wp:inline>
              </w:drawing>
            </w:r>
          </w:p>
        </w:tc>
        <w:tc>
          <w:tcPr>
            <w:tcW w:w="7796" w:type="dxa"/>
            <w:vAlign w:val="center"/>
          </w:tcPr>
          <w:p w14:paraId="6AD09303" w14:textId="79660782" w:rsidR="0040041C" w:rsidRPr="00F272EA" w:rsidRDefault="0040041C" w:rsidP="0040041C">
            <w:pPr>
              <w:tabs>
                <w:tab w:val="left" w:pos="1032"/>
              </w:tabs>
              <w:spacing w:line="276" w:lineRule="auto"/>
              <w:rPr>
                <w:rFonts w:cstheme="minorHAnsi"/>
                <w:color w:val="000000" w:themeColor="text2"/>
                <w:shd w:val="clear" w:color="auto" w:fill="FFFFFF"/>
              </w:rPr>
            </w:pPr>
            <w:r w:rsidRPr="00F272EA">
              <w:rPr>
                <w:rFonts w:cstheme="minorHAnsi"/>
                <w:color w:val="000000" w:themeColor="text2"/>
                <w:shd w:val="clear" w:color="auto" w:fill="FFFFFF"/>
              </w:rPr>
              <w:t xml:space="preserve">Projects </w:t>
            </w:r>
            <w:r>
              <w:rPr>
                <w:rFonts w:cstheme="minorHAnsi"/>
                <w:color w:val="000000" w:themeColor="text2"/>
                <w:shd w:val="clear" w:color="auto" w:fill="FFFFFF"/>
              </w:rPr>
              <w:t xml:space="preserve">should be </w:t>
            </w:r>
            <w:r w:rsidRPr="00F272EA">
              <w:rPr>
                <w:rFonts w:cstheme="minorHAnsi"/>
                <w:color w:val="000000" w:themeColor="text2"/>
                <w:shd w:val="clear" w:color="auto" w:fill="FFFFFF"/>
              </w:rPr>
              <w:t xml:space="preserve">clearly designed </w:t>
            </w:r>
            <w:r>
              <w:rPr>
                <w:rFonts w:cstheme="minorHAnsi"/>
                <w:color w:val="000000" w:themeColor="text2"/>
                <w:shd w:val="clear" w:color="auto" w:fill="FFFFFF"/>
              </w:rPr>
              <w:t>and should have the potential to</w:t>
            </w:r>
            <w:r w:rsidRPr="00F272EA">
              <w:rPr>
                <w:rFonts w:cstheme="minorHAnsi"/>
                <w:color w:val="000000" w:themeColor="text2"/>
                <w:shd w:val="clear" w:color="auto" w:fill="FFFFFF"/>
              </w:rPr>
              <w:t xml:space="preserve"> have a positive impact on healthcare and/or reduce inequalities</w:t>
            </w:r>
            <w:r>
              <w:rPr>
                <w:rFonts w:cstheme="minorHAnsi"/>
                <w:color w:val="000000" w:themeColor="text2"/>
                <w:shd w:val="clear" w:color="auto" w:fill="FFFFFF"/>
              </w:rPr>
              <w:t xml:space="preserve">. Particularly suitable projects will address a James Lind Alliance priority for </w:t>
            </w:r>
            <w:hyperlink r:id="rId27" w:history="1">
              <w:r w:rsidRPr="002142F2">
                <w:rPr>
                  <w:rStyle w:val="Hyperlink"/>
                  <w:rFonts w:cstheme="minorHAnsi"/>
                  <w:shd w:val="clear" w:color="auto" w:fill="FFFFFF"/>
                </w:rPr>
                <w:t>stroke</w:t>
              </w:r>
            </w:hyperlink>
            <w:r>
              <w:rPr>
                <w:rFonts w:cstheme="minorHAnsi"/>
                <w:color w:val="000000" w:themeColor="text2"/>
                <w:shd w:val="clear" w:color="auto" w:fill="FFFFFF"/>
              </w:rPr>
              <w:t xml:space="preserve">, a guideline research uncertainty (from NCE or other guideline)s, or a referenced NHS England, Scotland or Wales or </w:t>
            </w:r>
            <w:r w:rsidR="00D707B0">
              <w:rPr>
                <w:rFonts w:cstheme="minorHAnsi"/>
                <w:color w:val="000000" w:themeColor="text2"/>
                <w:shd w:val="clear" w:color="auto" w:fill="FFFFFF"/>
              </w:rPr>
              <w:t xml:space="preserve">NHS England Long Term plan </w:t>
            </w:r>
            <w:r>
              <w:rPr>
                <w:rFonts w:cstheme="minorHAnsi"/>
                <w:color w:val="000000" w:themeColor="text2"/>
                <w:shd w:val="clear" w:color="auto" w:fill="FFFFFF"/>
              </w:rPr>
              <w:t xml:space="preserve">priorities (e.g. ,from the </w:t>
            </w:r>
            <w:hyperlink r:id="rId28" w:history="1">
              <w:r w:rsidRPr="0040041C">
                <w:rPr>
                  <w:rStyle w:val="Hyperlink"/>
                  <w:rFonts w:cstheme="minorHAnsi"/>
                  <w:shd w:val="clear" w:color="auto" w:fill="FFFFFF"/>
                </w:rPr>
                <w:t>National Stroke Programme Research Demand Signalling</w:t>
              </w:r>
            </w:hyperlink>
            <w:r>
              <w:rPr>
                <w:rFonts w:cstheme="minorHAnsi"/>
                <w:color w:val="000000" w:themeColor="text2"/>
                <w:shd w:val="clear" w:color="auto" w:fill="FFFFFF"/>
              </w:rPr>
              <w:t>).</w:t>
            </w:r>
          </w:p>
        </w:tc>
      </w:tr>
      <w:tr w:rsidR="0040041C" w:rsidRPr="00F272EA" w14:paraId="3F10A7F6" w14:textId="77777777" w:rsidTr="003135F3">
        <w:tc>
          <w:tcPr>
            <w:tcW w:w="1866" w:type="dxa"/>
            <w:vAlign w:val="center"/>
          </w:tcPr>
          <w:p w14:paraId="73F2D107" w14:textId="77777777" w:rsidR="0040041C" w:rsidRPr="00F272EA" w:rsidRDefault="0040041C" w:rsidP="0040041C">
            <w:pPr>
              <w:pStyle w:val="Header3"/>
              <w:spacing w:line="276" w:lineRule="auto"/>
              <w:ind w:left="0" w:firstLine="0"/>
              <w:jc w:val="center"/>
              <w:rPr>
                <w:color w:val="000000" w:themeColor="text2"/>
              </w:rPr>
            </w:pPr>
          </w:p>
        </w:tc>
        <w:tc>
          <w:tcPr>
            <w:tcW w:w="7796" w:type="dxa"/>
            <w:vAlign w:val="center"/>
          </w:tcPr>
          <w:p w14:paraId="4549E630" w14:textId="77777777" w:rsidR="0040041C" w:rsidRPr="00F272EA" w:rsidRDefault="0040041C" w:rsidP="0040041C">
            <w:pPr>
              <w:pStyle w:val="Header3"/>
              <w:spacing w:line="276" w:lineRule="auto"/>
              <w:ind w:left="0" w:firstLine="0"/>
              <w:rPr>
                <w:color w:val="000000" w:themeColor="text2"/>
              </w:rPr>
            </w:pPr>
          </w:p>
        </w:tc>
      </w:tr>
      <w:tr w:rsidR="0040041C" w:rsidRPr="00F272EA" w14:paraId="393219CE" w14:textId="77777777" w:rsidTr="003135F3">
        <w:tc>
          <w:tcPr>
            <w:tcW w:w="1866" w:type="dxa"/>
            <w:vAlign w:val="center"/>
          </w:tcPr>
          <w:p w14:paraId="7D08711D" w14:textId="77777777" w:rsidR="0040041C" w:rsidRPr="00F272EA" w:rsidRDefault="0040041C" w:rsidP="0040041C">
            <w:pPr>
              <w:pStyle w:val="Header3"/>
              <w:spacing w:line="276" w:lineRule="auto"/>
              <w:ind w:left="0" w:firstLine="0"/>
              <w:jc w:val="center"/>
              <w:rPr>
                <w:rFonts w:cstheme="minorHAnsi"/>
                <w:noProof/>
                <w:color w:val="000000" w:themeColor="text2"/>
                <w:szCs w:val="22"/>
                <w:shd w:val="clear" w:color="auto" w:fill="FFFFFF"/>
              </w:rPr>
            </w:pPr>
            <w:r w:rsidRPr="00F272EA">
              <w:rPr>
                <w:rFonts w:cstheme="minorHAnsi"/>
                <w:noProof/>
                <w:color w:val="000000" w:themeColor="text2"/>
                <w:szCs w:val="22"/>
                <w:shd w:val="clear" w:color="auto" w:fill="FFFFFF"/>
              </w:rPr>
              <w:drawing>
                <wp:inline distT="0" distB="0" distL="0" distR="0" wp14:anchorId="278CDC8C" wp14:editId="61F5AA85">
                  <wp:extent cx="742950" cy="742950"/>
                  <wp:effectExtent l="0" t="0" r="0" b="0"/>
                  <wp:docPr id="231" name="Graphic 231" descr="Ser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Graphic 184" descr="Server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742950" cy="742950"/>
                          </a:xfrm>
                          <a:prstGeom prst="rect">
                            <a:avLst/>
                          </a:prstGeom>
                        </pic:spPr>
                      </pic:pic>
                    </a:graphicData>
                  </a:graphic>
                </wp:inline>
              </w:drawing>
            </w:r>
          </w:p>
        </w:tc>
        <w:tc>
          <w:tcPr>
            <w:tcW w:w="7796" w:type="dxa"/>
            <w:vAlign w:val="center"/>
          </w:tcPr>
          <w:p w14:paraId="47E86331" w14:textId="4A69AED3" w:rsidR="0040041C" w:rsidRPr="00F272EA" w:rsidRDefault="00D96010" w:rsidP="0040041C">
            <w:pPr>
              <w:tabs>
                <w:tab w:val="left" w:pos="28"/>
              </w:tabs>
              <w:spacing w:line="276" w:lineRule="auto"/>
              <w:ind w:left="28"/>
              <w:rPr>
                <w:rFonts w:cstheme="minorHAnsi"/>
                <w:color w:val="000000" w:themeColor="text2"/>
              </w:rPr>
            </w:pPr>
            <w:r w:rsidRPr="00F272EA">
              <w:rPr>
                <w:rFonts w:cstheme="minorHAnsi"/>
                <w:color w:val="000000" w:themeColor="text2"/>
              </w:rPr>
              <w:t xml:space="preserve">Projects must be deliverable </w:t>
            </w:r>
            <w:r>
              <w:rPr>
                <w:rFonts w:cstheme="minorHAnsi"/>
                <w:color w:val="000000" w:themeColor="text2"/>
              </w:rPr>
              <w:t>with</w:t>
            </w:r>
            <w:r w:rsidRPr="00F272EA">
              <w:rPr>
                <w:rFonts w:cstheme="minorHAnsi"/>
                <w:color w:val="000000" w:themeColor="text2"/>
              </w:rPr>
              <w:t xml:space="preserve"> currently available data. </w:t>
            </w:r>
            <w:r>
              <w:rPr>
                <w:rFonts w:cstheme="minorHAnsi"/>
                <w:color w:val="000000" w:themeColor="text2"/>
              </w:rPr>
              <w:t>D</w:t>
            </w:r>
            <w:r w:rsidRPr="00F272EA">
              <w:rPr>
                <w:rFonts w:cstheme="minorHAnsi"/>
                <w:color w:val="000000" w:themeColor="text2"/>
              </w:rPr>
              <w:t xml:space="preserve">atasets available within the </w:t>
            </w:r>
            <w:r>
              <w:rPr>
                <w:rFonts w:cstheme="minorHAnsi"/>
                <w:color w:val="000000" w:themeColor="text2"/>
              </w:rPr>
              <w:t>SDE</w:t>
            </w:r>
            <w:r w:rsidRPr="00F272EA">
              <w:rPr>
                <w:rFonts w:cstheme="minorHAnsi"/>
                <w:color w:val="000000" w:themeColor="text2"/>
              </w:rPr>
              <w:t xml:space="preserve">’s under </w:t>
            </w:r>
            <w:r w:rsidRPr="00F272EA">
              <w:rPr>
                <w:color w:val="000000" w:themeColor="text2"/>
                <w:shd w:val="clear" w:color="auto" w:fill="FFFFFF"/>
              </w:rPr>
              <w:t xml:space="preserve">CVD-COVID-UK/COVID-IMPACT can be found here: </w:t>
            </w:r>
            <w:hyperlink r:id="rId31" w:history="1">
              <w:r w:rsidRPr="00A567D4">
                <w:rPr>
                  <w:rStyle w:val="Hyperlink"/>
                </w:rPr>
                <w:t>https://bhfdatasciencecentre.org/wp-content/uploads/2024/01/240111-CVD-COVID-UK-COVID-IMPACT-TRE-Dataset-Provisioning-Dashboard.pdf</w:t>
              </w:r>
            </w:hyperlink>
            <w:r w:rsidRPr="00F272EA">
              <w:rPr>
                <w:color w:val="000000" w:themeColor="text2"/>
                <w:shd w:val="clear" w:color="auto" w:fill="FFFFFF"/>
              </w:rPr>
              <w:t xml:space="preserve">. Projects may </w:t>
            </w:r>
            <w:r>
              <w:rPr>
                <w:color w:val="000000" w:themeColor="text2"/>
                <w:shd w:val="clear" w:color="auto" w:fill="FFFFFF"/>
              </w:rPr>
              <w:t>use</w:t>
            </w:r>
            <w:r w:rsidRPr="00F272EA">
              <w:rPr>
                <w:color w:val="000000" w:themeColor="text2"/>
                <w:shd w:val="clear" w:color="auto" w:fill="FFFFFF"/>
              </w:rPr>
              <w:t xml:space="preserve"> data across one or more of the three nations.</w:t>
            </w:r>
          </w:p>
        </w:tc>
      </w:tr>
      <w:tr w:rsidR="0040041C" w:rsidRPr="00F272EA" w14:paraId="6B045C5C" w14:textId="77777777" w:rsidTr="003135F3">
        <w:tc>
          <w:tcPr>
            <w:tcW w:w="1866" w:type="dxa"/>
            <w:vAlign w:val="center"/>
          </w:tcPr>
          <w:p w14:paraId="5214C6DB" w14:textId="77777777" w:rsidR="0040041C" w:rsidRPr="00F272EA" w:rsidRDefault="0040041C" w:rsidP="0040041C">
            <w:pPr>
              <w:pStyle w:val="Header3"/>
              <w:spacing w:line="276" w:lineRule="auto"/>
              <w:ind w:left="0" w:firstLine="0"/>
              <w:jc w:val="center"/>
              <w:rPr>
                <w:color w:val="000000" w:themeColor="text2"/>
              </w:rPr>
            </w:pPr>
            <w:r w:rsidRPr="00F272EA">
              <w:rPr>
                <w:rFonts w:cstheme="minorHAnsi"/>
                <w:noProof/>
                <w:color w:val="000000" w:themeColor="text2"/>
                <w:szCs w:val="22"/>
                <w:shd w:val="clear" w:color="auto" w:fill="FFFFFF"/>
              </w:rPr>
              <w:drawing>
                <wp:inline distT="0" distB="0" distL="0" distR="0" wp14:anchorId="289B8AFB" wp14:editId="722F90C7">
                  <wp:extent cx="561340" cy="561340"/>
                  <wp:effectExtent l="0" t="0" r="0" b="0"/>
                  <wp:docPr id="232" name="Graphic 232"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Graphic 90" descr="Children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561340" cy="561340"/>
                          </a:xfrm>
                          <a:prstGeom prst="rect">
                            <a:avLst/>
                          </a:prstGeom>
                        </pic:spPr>
                      </pic:pic>
                    </a:graphicData>
                  </a:graphic>
                </wp:inline>
              </w:drawing>
            </w:r>
          </w:p>
        </w:tc>
        <w:tc>
          <w:tcPr>
            <w:tcW w:w="7796" w:type="dxa"/>
            <w:vAlign w:val="center"/>
          </w:tcPr>
          <w:p w14:paraId="021DA34B" w14:textId="77777777" w:rsidR="0040041C" w:rsidRPr="00F272EA" w:rsidRDefault="0040041C" w:rsidP="0040041C">
            <w:pPr>
              <w:spacing w:line="276" w:lineRule="auto"/>
              <w:rPr>
                <w:rFonts w:cstheme="minorHAnsi"/>
                <w:color w:val="000000" w:themeColor="text2"/>
                <w:shd w:val="clear" w:color="auto" w:fill="FFFFFF"/>
              </w:rPr>
            </w:pPr>
          </w:p>
          <w:p w14:paraId="65771CF8" w14:textId="77777777" w:rsidR="0040041C" w:rsidRPr="001D03CD" w:rsidRDefault="0040041C" w:rsidP="0040041C">
            <w:pPr>
              <w:spacing w:line="276" w:lineRule="auto"/>
              <w:rPr>
                <w:rFonts w:cstheme="minorHAnsi"/>
                <w:color w:val="000000" w:themeColor="text2"/>
                <w:shd w:val="clear" w:color="auto" w:fill="FFFFFF"/>
              </w:rPr>
            </w:pPr>
            <w:r w:rsidRPr="00F272EA">
              <w:rPr>
                <w:rFonts w:cstheme="minorHAnsi"/>
                <w:color w:val="000000" w:themeColor="text2"/>
                <w:shd w:val="clear" w:color="auto" w:fill="FFFFFF"/>
              </w:rPr>
              <w:t xml:space="preserve">Teams should demonstrate that Patient and Public Involvement and Engagement (PPIE) is an integral part of the proposed work. </w:t>
            </w:r>
            <w:r>
              <w:rPr>
                <w:rFonts w:cstheme="minorHAnsi"/>
                <w:color w:val="000000" w:themeColor="text2"/>
                <w:shd w:val="clear" w:color="auto" w:fill="FFFFFF"/>
              </w:rPr>
              <w:t>This should include the following c</w:t>
            </w:r>
            <w:r w:rsidRPr="00F272EA">
              <w:rPr>
                <w:rFonts w:cstheme="minorHAnsi"/>
                <w:color w:val="000000" w:themeColor="text2"/>
                <w:shd w:val="clear" w:color="auto" w:fill="FFFFFF"/>
              </w:rPr>
              <w:t>onsiderations</w:t>
            </w:r>
            <w:r>
              <w:rPr>
                <w:rFonts w:cstheme="minorHAnsi"/>
                <w:color w:val="000000" w:themeColor="text2"/>
                <w:shd w:val="clear" w:color="auto" w:fill="FFFFFF"/>
              </w:rPr>
              <w:t>:</w:t>
            </w:r>
          </w:p>
          <w:p w14:paraId="259F39FA" w14:textId="3C2C69E5" w:rsidR="0040041C" w:rsidRDefault="0040041C" w:rsidP="0040041C">
            <w:pPr>
              <w:spacing w:after="120" w:line="276" w:lineRule="auto"/>
              <w:ind w:left="176" w:hanging="176"/>
              <w:rPr>
                <w:sz w:val="24"/>
              </w:rPr>
            </w:pPr>
            <w:r>
              <w:rPr>
                <w:rFonts w:hAnsi="Symbol"/>
              </w:rPr>
              <w:t></w:t>
            </w:r>
            <w:r>
              <w:t xml:space="preserve"> The research should have the potential to make a positive impact on the lives or experience of patients with stroke and may have the potential to be used in healthcare in the UK.</w:t>
            </w:r>
          </w:p>
          <w:p w14:paraId="687FE42A" w14:textId="24B0AFCB" w:rsidR="0040041C" w:rsidRDefault="0040041C" w:rsidP="0040041C">
            <w:pPr>
              <w:spacing w:line="276" w:lineRule="auto"/>
              <w:ind w:left="177" w:hanging="177"/>
            </w:pPr>
            <w:r>
              <w:rPr>
                <w:rFonts w:hAnsi="Symbol"/>
              </w:rPr>
              <w:t></w:t>
            </w:r>
            <w:r>
              <w:t xml:space="preserve"> The team should provide evidence that they have or plan to consult with patients, carers, and the public in the design of their research.</w:t>
            </w:r>
          </w:p>
          <w:p w14:paraId="26BAE588" w14:textId="2954C4E1" w:rsidR="0040041C" w:rsidRPr="00F272EA" w:rsidRDefault="0040041C" w:rsidP="0040041C">
            <w:pPr>
              <w:tabs>
                <w:tab w:val="num" w:pos="720"/>
              </w:tabs>
              <w:spacing w:line="276" w:lineRule="auto"/>
              <w:ind w:left="177" w:hanging="177"/>
              <w:rPr>
                <w:color w:val="000000" w:themeColor="text2"/>
              </w:rPr>
            </w:pPr>
          </w:p>
        </w:tc>
      </w:tr>
    </w:tbl>
    <w:p w14:paraId="4BE95CAB" w14:textId="77777777" w:rsidR="00F272EA" w:rsidRPr="00BD258D" w:rsidRDefault="00F272EA" w:rsidP="00BD258D">
      <w:pPr>
        <w:pStyle w:val="ListParagraph"/>
        <w:jc w:val="both"/>
        <w:rPr>
          <w:color w:val="3CB28C" w:themeColor="text1"/>
        </w:rPr>
        <w:sectPr w:rsidR="00F272EA" w:rsidRPr="00BD258D" w:rsidSect="000F26B7">
          <w:pgSz w:w="11906" w:h="16838" w:code="9"/>
          <w:pgMar w:top="1701" w:right="1134" w:bottom="567" w:left="1134" w:header="142" w:footer="687" w:gutter="0"/>
          <w:cols w:space="708"/>
          <w:docGrid w:linePitch="360"/>
        </w:sectPr>
      </w:pPr>
    </w:p>
    <w:tbl>
      <w:tblPr>
        <w:tblStyle w:val="TableGrid"/>
        <w:tblW w:w="0" w:type="auto"/>
        <w:tblLook w:val="04A0" w:firstRow="1" w:lastRow="0" w:firstColumn="1" w:lastColumn="0" w:noHBand="0" w:noVBand="1"/>
      </w:tblPr>
      <w:tblGrid>
        <w:gridCol w:w="9498"/>
      </w:tblGrid>
      <w:tr w:rsidR="00EF03AB" w:rsidRPr="00EF03AB" w14:paraId="355E0386" w14:textId="77777777" w:rsidTr="003135F3">
        <w:tc>
          <w:tcPr>
            <w:tcW w:w="9498" w:type="dxa"/>
          </w:tcPr>
          <w:p w14:paraId="58C91601" w14:textId="77777777" w:rsidR="00F272EA" w:rsidRPr="00EF03AB" w:rsidRDefault="00F272EA" w:rsidP="00904DA2">
            <w:pPr>
              <w:tabs>
                <w:tab w:val="left" w:pos="40"/>
              </w:tabs>
              <w:spacing w:line="276" w:lineRule="auto"/>
              <w:ind w:left="40"/>
              <w:rPr>
                <w:rFonts w:cstheme="minorHAnsi"/>
                <w:color w:val="000000" w:themeColor="text2"/>
                <w:sz w:val="24"/>
                <w:szCs w:val="24"/>
              </w:rPr>
            </w:pPr>
          </w:p>
        </w:tc>
      </w:tr>
      <w:tr w:rsidR="00F272EA" w:rsidRPr="00F71F1D" w14:paraId="63A0E5F0" w14:textId="77777777" w:rsidTr="003135F3">
        <w:tc>
          <w:tcPr>
            <w:tcW w:w="9498" w:type="dxa"/>
          </w:tcPr>
          <w:p w14:paraId="72B9F961" w14:textId="77777777" w:rsidR="00F272EA" w:rsidRPr="00F71F1D" w:rsidRDefault="00F272EA" w:rsidP="00A72F37">
            <w:pPr>
              <w:spacing w:line="276" w:lineRule="auto"/>
              <w:rPr>
                <w:rFonts w:asciiTheme="majorHAnsi" w:hAnsiTheme="majorHAnsi" w:cstheme="majorHAnsi"/>
              </w:rPr>
            </w:pPr>
          </w:p>
        </w:tc>
      </w:tr>
    </w:tbl>
    <w:p w14:paraId="101FB073" w14:textId="77777777" w:rsidR="00FC0556" w:rsidRPr="00FC0556" w:rsidRDefault="00FC0556" w:rsidP="00681A64">
      <w:pPr>
        <w:pStyle w:val="ListParagraph"/>
        <w:keepNext/>
        <w:keepLines/>
        <w:numPr>
          <w:ilvl w:val="0"/>
          <w:numId w:val="45"/>
        </w:numPr>
        <w:spacing w:line="276" w:lineRule="auto"/>
        <w:ind w:left="142" w:hanging="284"/>
        <w:contextualSpacing w:val="0"/>
        <w:outlineLvl w:val="1"/>
        <w:rPr>
          <w:rFonts w:asciiTheme="majorHAnsi" w:eastAsiaTheme="majorEastAsia" w:hAnsiTheme="majorHAnsi" w:cstheme="majorBidi"/>
          <w:b/>
          <w:vanish/>
          <w:sz w:val="32"/>
          <w:szCs w:val="26"/>
          <w:shd w:val="clear" w:color="auto" w:fill="FFFFFF"/>
        </w:rPr>
      </w:pPr>
    </w:p>
    <w:p w14:paraId="44FC69E1" w14:textId="77777777" w:rsidR="00FC0556" w:rsidRPr="00FC0556" w:rsidRDefault="00FC0556" w:rsidP="00681A64">
      <w:pPr>
        <w:pStyle w:val="ListParagraph"/>
        <w:keepNext/>
        <w:keepLines/>
        <w:numPr>
          <w:ilvl w:val="0"/>
          <w:numId w:val="45"/>
        </w:numPr>
        <w:spacing w:line="276" w:lineRule="auto"/>
        <w:ind w:left="142" w:hanging="284"/>
        <w:contextualSpacing w:val="0"/>
        <w:outlineLvl w:val="1"/>
        <w:rPr>
          <w:rFonts w:asciiTheme="majorHAnsi" w:eastAsiaTheme="majorEastAsia" w:hAnsiTheme="majorHAnsi" w:cstheme="majorBidi"/>
          <w:b/>
          <w:vanish/>
          <w:sz w:val="32"/>
          <w:szCs w:val="26"/>
          <w:shd w:val="clear" w:color="auto" w:fill="FFFFFF"/>
        </w:rPr>
      </w:pPr>
    </w:p>
    <w:p w14:paraId="3F4FBD0D" w14:textId="77777777" w:rsidR="00FC0556" w:rsidRPr="00FC0556" w:rsidRDefault="00FC0556" w:rsidP="00681A64">
      <w:pPr>
        <w:pStyle w:val="ListParagraph"/>
        <w:keepNext/>
        <w:keepLines/>
        <w:numPr>
          <w:ilvl w:val="0"/>
          <w:numId w:val="45"/>
        </w:numPr>
        <w:spacing w:line="276" w:lineRule="auto"/>
        <w:ind w:left="142" w:hanging="284"/>
        <w:contextualSpacing w:val="0"/>
        <w:outlineLvl w:val="1"/>
        <w:rPr>
          <w:rFonts w:asciiTheme="majorHAnsi" w:eastAsiaTheme="majorEastAsia" w:hAnsiTheme="majorHAnsi" w:cstheme="majorBidi"/>
          <w:b/>
          <w:vanish/>
          <w:sz w:val="32"/>
          <w:szCs w:val="26"/>
          <w:shd w:val="clear" w:color="auto" w:fill="FFFFFF"/>
        </w:rPr>
      </w:pPr>
    </w:p>
    <w:p w14:paraId="37035D1A" w14:textId="77777777" w:rsidR="00FC0556" w:rsidRPr="00FC0556" w:rsidRDefault="00FC0556" w:rsidP="00681A64">
      <w:pPr>
        <w:pStyle w:val="ListParagraph"/>
        <w:keepNext/>
        <w:keepLines/>
        <w:numPr>
          <w:ilvl w:val="0"/>
          <w:numId w:val="45"/>
        </w:numPr>
        <w:spacing w:line="276" w:lineRule="auto"/>
        <w:ind w:left="142" w:hanging="284"/>
        <w:contextualSpacing w:val="0"/>
        <w:outlineLvl w:val="1"/>
        <w:rPr>
          <w:rFonts w:asciiTheme="majorHAnsi" w:eastAsiaTheme="majorEastAsia" w:hAnsiTheme="majorHAnsi" w:cstheme="majorBidi"/>
          <w:b/>
          <w:vanish/>
          <w:sz w:val="32"/>
          <w:szCs w:val="26"/>
          <w:shd w:val="clear" w:color="auto" w:fill="FFFFFF"/>
        </w:rPr>
      </w:pPr>
    </w:p>
    <w:p w14:paraId="5D6CF53E" w14:textId="711468BF" w:rsidR="00EF03AB" w:rsidRPr="002D3D71" w:rsidRDefault="00EF03AB" w:rsidP="00EC4F37">
      <w:pPr>
        <w:pStyle w:val="GreenSubheading"/>
        <w:numPr>
          <w:ilvl w:val="0"/>
          <w:numId w:val="45"/>
        </w:numPr>
        <w:spacing w:after="0" w:line="276" w:lineRule="auto"/>
        <w:ind w:left="709" w:hanging="425"/>
        <w:rPr>
          <w:color w:val="auto"/>
          <w:shd w:val="clear" w:color="auto" w:fill="FFFFFF"/>
        </w:rPr>
      </w:pPr>
      <w:r w:rsidRPr="002D3D71">
        <w:rPr>
          <w:color w:val="auto"/>
          <w:shd w:val="clear" w:color="auto" w:fill="FFFFFF"/>
        </w:rPr>
        <w:t>Eligibility criteria</w:t>
      </w:r>
    </w:p>
    <w:p w14:paraId="38093912" w14:textId="77777777" w:rsidR="00EF03AB" w:rsidRPr="00EF03AB" w:rsidRDefault="00EF03AB" w:rsidP="00A72F37">
      <w:pPr>
        <w:pStyle w:val="Header3"/>
        <w:spacing w:line="276" w:lineRule="auto"/>
        <w:ind w:left="426" w:hanging="284"/>
        <w:rPr>
          <w:rFonts w:asciiTheme="minorHAnsi" w:hAnsiTheme="minorHAnsi" w:cstheme="minorHAnsi"/>
          <w:b w:val="0"/>
          <w:bCs w:val="0"/>
          <w:i/>
          <w:iCs/>
          <w:color w:val="000000" w:themeColor="text2"/>
          <w:sz w:val="22"/>
          <w:szCs w:val="22"/>
          <w:shd w:val="clear" w:color="auto" w:fill="FFFFFF"/>
        </w:rPr>
      </w:pPr>
      <w:r w:rsidRPr="00EF03AB">
        <w:rPr>
          <w:rFonts w:asciiTheme="minorHAnsi" w:hAnsiTheme="minorHAnsi" w:cstheme="minorHAnsi"/>
          <w:b w:val="0"/>
          <w:bCs w:val="0"/>
          <w:i/>
          <w:iCs/>
          <w:color w:val="000000" w:themeColor="text2"/>
          <w:sz w:val="22"/>
          <w:szCs w:val="22"/>
          <w:shd w:val="clear" w:color="auto" w:fill="FFFFFF"/>
        </w:rPr>
        <w:t>The lead applicant should be based at an eligible research organisation. These include:</w:t>
      </w:r>
    </w:p>
    <w:p w14:paraId="54DF3071" w14:textId="77777777" w:rsidR="00EF03AB" w:rsidRPr="00EF03AB" w:rsidRDefault="00EF03AB" w:rsidP="246557B9">
      <w:pPr>
        <w:pStyle w:val="ListParagraph"/>
        <w:numPr>
          <w:ilvl w:val="0"/>
          <w:numId w:val="14"/>
        </w:numPr>
        <w:spacing w:line="276" w:lineRule="auto"/>
        <w:ind w:left="426" w:hanging="426"/>
        <w:rPr>
          <w:rStyle w:val="markedcontent"/>
          <w:rFonts w:cstheme="minorBidi"/>
          <w:color w:val="000000" w:themeColor="text2"/>
          <w:shd w:val="clear" w:color="auto" w:fill="FFFFFF"/>
        </w:rPr>
      </w:pPr>
      <w:r w:rsidRPr="246557B9">
        <w:rPr>
          <w:rStyle w:val="markedcontent"/>
          <w:rFonts w:cstheme="minorBidi"/>
          <w:color w:val="000000" w:themeColor="text2"/>
          <w:shd w:val="clear" w:color="auto" w:fill="FFFFFF"/>
        </w:rPr>
        <w:t>Higher education institutions</w:t>
      </w:r>
    </w:p>
    <w:p w14:paraId="11525524" w14:textId="77777777" w:rsidR="00EF03AB" w:rsidRPr="00EF03AB" w:rsidRDefault="00EF03AB" w:rsidP="246557B9">
      <w:pPr>
        <w:pStyle w:val="ListParagraph"/>
        <w:numPr>
          <w:ilvl w:val="0"/>
          <w:numId w:val="14"/>
        </w:numPr>
        <w:spacing w:line="276" w:lineRule="auto"/>
        <w:ind w:left="426" w:hanging="426"/>
        <w:rPr>
          <w:rStyle w:val="markedcontent"/>
          <w:rFonts w:cstheme="minorBidi"/>
          <w:color w:val="000000" w:themeColor="text2"/>
          <w:shd w:val="clear" w:color="auto" w:fill="FFFFFF"/>
        </w:rPr>
      </w:pPr>
      <w:r w:rsidRPr="246557B9">
        <w:rPr>
          <w:rStyle w:val="markedcontent"/>
          <w:rFonts w:cstheme="minorBidi"/>
          <w:color w:val="000000" w:themeColor="text2"/>
          <w:shd w:val="clear" w:color="auto" w:fill="FFFFFF"/>
        </w:rPr>
        <w:t>Approved independent research organisations or NHS bodies</w:t>
      </w:r>
    </w:p>
    <w:p w14:paraId="1E9903BF" w14:textId="77777777" w:rsidR="00EF03AB" w:rsidRPr="00EF03AB" w:rsidRDefault="00EF03AB" w:rsidP="00A72F37">
      <w:pPr>
        <w:pStyle w:val="ListParagraph"/>
        <w:numPr>
          <w:ilvl w:val="0"/>
          <w:numId w:val="14"/>
        </w:numPr>
        <w:spacing w:line="276" w:lineRule="auto"/>
        <w:ind w:left="426" w:hanging="426"/>
        <w:rPr>
          <w:rStyle w:val="markedcontent"/>
          <w:rFonts w:cstheme="minorHAnsi"/>
          <w:color w:val="000000" w:themeColor="text2"/>
          <w:shd w:val="clear" w:color="auto" w:fill="FFFFFF"/>
        </w:rPr>
      </w:pPr>
      <w:r w:rsidRPr="00EF03AB">
        <w:rPr>
          <w:rStyle w:val="markedcontent"/>
          <w:rFonts w:cstheme="minorHAnsi"/>
          <w:color w:val="000000" w:themeColor="text2"/>
          <w:shd w:val="clear" w:color="auto" w:fill="FFFFFF"/>
        </w:rPr>
        <w:t>Government-funded organisations</w:t>
      </w:r>
    </w:p>
    <w:p w14:paraId="6F317CAB" w14:textId="77777777" w:rsidR="00EF03AB" w:rsidRDefault="00EF03AB" w:rsidP="00A72F37">
      <w:pPr>
        <w:pStyle w:val="ListParagraph"/>
        <w:numPr>
          <w:ilvl w:val="0"/>
          <w:numId w:val="14"/>
        </w:numPr>
        <w:spacing w:line="276" w:lineRule="auto"/>
        <w:ind w:left="426" w:hanging="426"/>
        <w:rPr>
          <w:rStyle w:val="markedcontent"/>
          <w:rFonts w:cstheme="minorHAnsi"/>
          <w:color w:val="000000" w:themeColor="text2"/>
          <w:shd w:val="clear" w:color="auto" w:fill="FFFFFF"/>
        </w:rPr>
      </w:pPr>
      <w:r w:rsidRPr="00EF03AB">
        <w:rPr>
          <w:rStyle w:val="markedcontent"/>
          <w:rFonts w:cstheme="minorHAnsi"/>
          <w:color w:val="000000" w:themeColor="text2"/>
          <w:shd w:val="clear" w:color="auto" w:fill="FFFFFF"/>
        </w:rPr>
        <w:t>Institutes and units funded by research councils</w:t>
      </w:r>
    </w:p>
    <w:p w14:paraId="03E51640" w14:textId="6725EB86" w:rsidR="00904DA2" w:rsidRPr="001670D3" w:rsidRDefault="00D6293B" w:rsidP="001670D3">
      <w:pPr>
        <w:pStyle w:val="ListParagraph"/>
        <w:numPr>
          <w:ilvl w:val="0"/>
          <w:numId w:val="14"/>
        </w:numPr>
        <w:spacing w:line="276" w:lineRule="auto"/>
        <w:ind w:left="426" w:hanging="426"/>
        <w:rPr>
          <w:rStyle w:val="markedcontent"/>
          <w:rFonts w:cstheme="minorHAnsi"/>
          <w:color w:val="000000" w:themeColor="text2"/>
          <w:shd w:val="clear" w:color="auto" w:fill="FFFFFF"/>
        </w:rPr>
      </w:pPr>
      <w:r w:rsidRPr="00D6293B">
        <w:rPr>
          <w:rStyle w:val="markedcontent"/>
          <w:rFonts w:cstheme="minorHAnsi"/>
          <w:color w:val="000000" w:themeColor="text2"/>
          <w:shd w:val="clear" w:color="auto" w:fill="FFFFFF"/>
        </w:rPr>
        <w:t>Analyst</w:t>
      </w:r>
      <w:r w:rsidR="00F67254">
        <w:rPr>
          <w:rStyle w:val="markedcontent"/>
          <w:rFonts w:cstheme="minorHAnsi"/>
          <w:color w:val="000000" w:themeColor="text2"/>
          <w:shd w:val="clear" w:color="auto" w:fill="FFFFFF"/>
        </w:rPr>
        <w:t>(</w:t>
      </w:r>
      <w:r w:rsidRPr="00D6293B">
        <w:rPr>
          <w:rStyle w:val="markedcontent"/>
          <w:rFonts w:cstheme="minorHAnsi"/>
          <w:color w:val="000000" w:themeColor="text2"/>
          <w:shd w:val="clear" w:color="auto" w:fill="FFFFFF"/>
        </w:rPr>
        <w:t>s</w:t>
      </w:r>
      <w:r w:rsidR="00F67254">
        <w:rPr>
          <w:rStyle w:val="markedcontent"/>
          <w:rFonts w:cstheme="minorHAnsi"/>
          <w:color w:val="000000" w:themeColor="text2"/>
          <w:shd w:val="clear" w:color="auto" w:fill="FFFFFF"/>
        </w:rPr>
        <w:t>)</w:t>
      </w:r>
      <w:r w:rsidR="0072774E">
        <w:rPr>
          <w:rStyle w:val="markedcontent"/>
          <w:rFonts w:cstheme="minorHAnsi"/>
          <w:color w:val="000000" w:themeColor="text2"/>
          <w:shd w:val="clear" w:color="auto" w:fill="FFFFFF"/>
        </w:rPr>
        <w:t>’</w:t>
      </w:r>
      <w:r w:rsidRPr="00D6293B">
        <w:rPr>
          <w:rStyle w:val="markedcontent"/>
          <w:rFonts w:cstheme="minorHAnsi"/>
          <w:color w:val="000000" w:themeColor="text2"/>
          <w:shd w:val="clear" w:color="auto" w:fill="FFFFFF"/>
        </w:rPr>
        <w:t xml:space="preserve"> </w:t>
      </w:r>
      <w:r w:rsidR="00904DA2" w:rsidRPr="00D6293B">
        <w:rPr>
          <w:rStyle w:val="markedcontent"/>
          <w:rFonts w:cstheme="minorHAnsi"/>
          <w:color w:val="000000" w:themeColor="text2"/>
          <w:shd w:val="clear" w:color="auto" w:fill="FFFFFF"/>
        </w:rPr>
        <w:t xml:space="preserve">institution </w:t>
      </w:r>
      <w:r w:rsidRPr="00D6293B">
        <w:rPr>
          <w:rStyle w:val="markedcontent"/>
          <w:rFonts w:cstheme="minorHAnsi"/>
          <w:color w:val="000000" w:themeColor="text2"/>
          <w:shd w:val="clear" w:color="auto" w:fill="FFFFFF"/>
        </w:rPr>
        <w:t>must be party to the NHS England</w:t>
      </w:r>
      <w:r w:rsidR="00904DA2" w:rsidRPr="00D6293B">
        <w:rPr>
          <w:rStyle w:val="markedcontent"/>
          <w:rFonts w:cstheme="minorHAnsi"/>
          <w:color w:val="000000" w:themeColor="text2"/>
          <w:shd w:val="clear" w:color="auto" w:fill="FFFFFF"/>
        </w:rPr>
        <w:t xml:space="preserve"> </w:t>
      </w:r>
      <w:r w:rsidRPr="00D6293B">
        <w:t>joint</w:t>
      </w:r>
      <w:r>
        <w:t xml:space="preserve"> data sharing/controller agreement </w:t>
      </w:r>
      <w:r w:rsidR="00F67254">
        <w:t>for the COVID-CVD-UK programme</w:t>
      </w:r>
      <w:r w:rsidR="0040041C">
        <w:t>. The institutions</w:t>
      </w:r>
      <w:r w:rsidR="00571D3B">
        <w:t xml:space="preserve"> can be found in Appendix C</w:t>
      </w:r>
      <w:r w:rsidR="00F67254">
        <w:t>.</w:t>
      </w:r>
      <w:r>
        <w:rPr>
          <w:rStyle w:val="markedcontent"/>
          <w:rFonts w:cstheme="minorHAnsi"/>
          <w:color w:val="000000" w:themeColor="text2"/>
          <w:shd w:val="clear" w:color="auto" w:fill="FFFFFF"/>
        </w:rPr>
        <w:t xml:space="preserve"> Please contact </w:t>
      </w:r>
      <w:hyperlink r:id="rId34" w:history="1">
        <w:r w:rsidRPr="00EF03AB">
          <w:rPr>
            <w:rStyle w:val="Hyperlink"/>
            <w:rFonts w:eastAsia="Calibri"/>
            <w:color w:val="000000" w:themeColor="text2"/>
          </w:rPr>
          <w:t>bhfdsc@hdruk.ac.uk</w:t>
        </w:r>
      </w:hyperlink>
      <w:r>
        <w:rPr>
          <w:rStyle w:val="Hyperlink"/>
          <w:rFonts w:eastAsia="Calibri"/>
          <w:color w:val="000000" w:themeColor="text2"/>
        </w:rPr>
        <w:t xml:space="preserve"> </w:t>
      </w:r>
      <w:r w:rsidRPr="00D6293B">
        <w:rPr>
          <w:rStyle w:val="Hyperlink"/>
          <w:rFonts w:eastAsia="Calibri"/>
          <w:color w:val="000000" w:themeColor="text2"/>
          <w:u w:val="none"/>
        </w:rPr>
        <w:t>if you are unsure</w:t>
      </w:r>
      <w:r w:rsidR="00F67254">
        <w:rPr>
          <w:rStyle w:val="Hyperlink"/>
          <w:rFonts w:eastAsia="Calibri"/>
          <w:color w:val="000000" w:themeColor="text2"/>
          <w:u w:val="none"/>
        </w:rPr>
        <w:t>.</w:t>
      </w:r>
      <w:r w:rsidR="003A568E">
        <w:rPr>
          <w:rStyle w:val="Hyperlink"/>
          <w:rFonts w:eastAsia="Calibri"/>
          <w:color w:val="000000" w:themeColor="text2"/>
          <w:u w:val="none"/>
        </w:rPr>
        <w:t xml:space="preserve"> </w:t>
      </w:r>
    </w:p>
    <w:p w14:paraId="0D34D7FB" w14:textId="77777777" w:rsidR="001670D3" w:rsidRDefault="001670D3" w:rsidP="00A72F37">
      <w:pPr>
        <w:spacing w:line="276" w:lineRule="auto"/>
        <w:rPr>
          <w:rStyle w:val="markedcontent"/>
          <w:rFonts w:cstheme="minorHAnsi"/>
          <w:i/>
          <w:iCs/>
          <w:color w:val="000000" w:themeColor="text2"/>
          <w:shd w:val="clear" w:color="auto" w:fill="FFFFFF"/>
        </w:rPr>
      </w:pPr>
    </w:p>
    <w:p w14:paraId="5888947F" w14:textId="455FF488" w:rsidR="00EF03AB" w:rsidRPr="00197A96" w:rsidRDefault="00EF03AB" w:rsidP="00A72F37">
      <w:pPr>
        <w:spacing w:line="276" w:lineRule="auto"/>
        <w:rPr>
          <w:rStyle w:val="markedcontent"/>
          <w:rFonts w:cstheme="minorHAnsi"/>
          <w:b/>
          <w:bCs/>
          <w:i/>
          <w:iCs/>
          <w:shd w:val="clear" w:color="auto" w:fill="FFFFFF"/>
        </w:rPr>
      </w:pPr>
      <w:r w:rsidRPr="00197A96">
        <w:rPr>
          <w:rStyle w:val="markedcontent"/>
          <w:rFonts w:cstheme="minorHAnsi"/>
          <w:b/>
          <w:bCs/>
          <w:i/>
          <w:iCs/>
          <w:shd w:val="clear" w:color="auto" w:fill="FFFFFF"/>
        </w:rPr>
        <w:t>Number of applications</w:t>
      </w:r>
    </w:p>
    <w:p w14:paraId="0AB5A707" w14:textId="33A6ABE4" w:rsidR="00EF03AB" w:rsidRPr="00EF03AB" w:rsidRDefault="00EF03AB" w:rsidP="00A72F37">
      <w:pPr>
        <w:spacing w:line="276" w:lineRule="auto"/>
        <w:rPr>
          <w:rFonts w:cstheme="minorHAnsi"/>
          <w:color w:val="000000" w:themeColor="text2"/>
          <w:shd w:val="clear" w:color="auto" w:fill="FFFFFF"/>
        </w:rPr>
      </w:pPr>
      <w:r w:rsidRPr="00EF03AB">
        <w:rPr>
          <w:rFonts w:cstheme="minorHAnsi"/>
          <w:color w:val="000000" w:themeColor="text2"/>
          <w:shd w:val="clear" w:color="auto" w:fill="FFFFFF"/>
        </w:rPr>
        <w:t xml:space="preserve">Applicants may only submit one application to this initiative as a principal </w:t>
      </w:r>
      <w:r w:rsidR="00CC17ED" w:rsidRPr="00EF03AB">
        <w:rPr>
          <w:rFonts w:cstheme="minorHAnsi"/>
          <w:color w:val="000000" w:themeColor="text2"/>
          <w:shd w:val="clear" w:color="auto" w:fill="FFFFFF"/>
        </w:rPr>
        <w:t>investigator but</w:t>
      </w:r>
      <w:r w:rsidRPr="00EF03AB">
        <w:rPr>
          <w:rFonts w:cstheme="minorHAnsi"/>
          <w:color w:val="000000" w:themeColor="text2"/>
          <w:shd w:val="clear" w:color="auto" w:fill="FFFFFF"/>
        </w:rPr>
        <w:t xml:space="preserve"> may be involved in more applications if listed as a co-investigator.</w:t>
      </w:r>
    </w:p>
    <w:p w14:paraId="051C1F86" w14:textId="77777777" w:rsidR="002555CA" w:rsidRDefault="002555CA" w:rsidP="00A72F37">
      <w:pPr>
        <w:spacing w:line="276" w:lineRule="auto"/>
      </w:pPr>
    </w:p>
    <w:p w14:paraId="4027B208" w14:textId="1BC16846" w:rsidR="002555CA" w:rsidRPr="002D3D71" w:rsidRDefault="46521EF8" w:rsidP="001E146B">
      <w:pPr>
        <w:pStyle w:val="GreenSubheading"/>
        <w:numPr>
          <w:ilvl w:val="0"/>
          <w:numId w:val="45"/>
        </w:numPr>
        <w:spacing w:after="0" w:line="276" w:lineRule="auto"/>
        <w:ind w:left="709" w:hanging="425"/>
        <w:rPr>
          <w:color w:val="auto"/>
        </w:rPr>
      </w:pPr>
      <w:r w:rsidRPr="46521EF8">
        <w:rPr>
          <w:color w:val="auto"/>
        </w:rPr>
        <w:t>Selection criteria</w:t>
      </w:r>
    </w:p>
    <w:p w14:paraId="5D60DBB6" w14:textId="2E167760" w:rsidR="00EF03AB" w:rsidRPr="00EF03AB" w:rsidRDefault="00F67254" w:rsidP="00A72F37">
      <w:pPr>
        <w:spacing w:line="276" w:lineRule="auto"/>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Applicants</w:t>
      </w:r>
      <w:r w:rsidRPr="00EF03AB">
        <w:rPr>
          <w:rStyle w:val="markedcontent"/>
          <w:rFonts w:cstheme="minorHAnsi"/>
          <w:color w:val="000000" w:themeColor="text2"/>
          <w:shd w:val="clear" w:color="auto" w:fill="FFFFFF"/>
        </w:rPr>
        <w:t xml:space="preserve"> </w:t>
      </w:r>
      <w:r w:rsidR="00EF03AB" w:rsidRPr="00EF03AB">
        <w:rPr>
          <w:rStyle w:val="markedcontent"/>
          <w:rFonts w:cstheme="minorHAnsi"/>
          <w:color w:val="000000" w:themeColor="text2"/>
          <w:shd w:val="clear" w:color="auto" w:fill="FFFFFF"/>
        </w:rPr>
        <w:t>must be able to produce evidence that:</w:t>
      </w:r>
    </w:p>
    <w:p w14:paraId="67D9AD3B" w14:textId="77777777" w:rsidR="00EF03AB" w:rsidRPr="00EF03AB" w:rsidRDefault="00EF03AB" w:rsidP="00A72F37">
      <w:pPr>
        <w:pStyle w:val="ListParagraph"/>
        <w:spacing w:line="276" w:lineRule="auto"/>
        <w:rPr>
          <w:rStyle w:val="markedcontent"/>
          <w:rFonts w:cstheme="minorHAnsi"/>
          <w:color w:val="000000" w:themeColor="text2"/>
          <w:shd w:val="clear" w:color="auto" w:fill="FFFFFF"/>
        </w:rPr>
      </w:pPr>
    </w:p>
    <w:p w14:paraId="35BE3D35" w14:textId="574C8F36" w:rsidR="009E4172" w:rsidRDefault="00EF03AB" w:rsidP="003F2EDF">
      <w:pPr>
        <w:pStyle w:val="ListParagraph"/>
        <w:numPr>
          <w:ilvl w:val="0"/>
          <w:numId w:val="56"/>
        </w:numPr>
        <w:spacing w:line="276" w:lineRule="auto"/>
        <w:ind w:left="426" w:hanging="426"/>
        <w:rPr>
          <w:rFonts w:cstheme="minorHAnsi"/>
          <w:color w:val="000000" w:themeColor="text2"/>
          <w:shd w:val="clear" w:color="auto" w:fill="FFFFFF"/>
        </w:rPr>
      </w:pPr>
      <w:r w:rsidRPr="005569C3">
        <w:rPr>
          <w:rFonts w:cstheme="minorHAnsi"/>
          <w:color w:val="000000" w:themeColor="text2"/>
          <w:shd w:val="clear" w:color="auto" w:fill="FFFFFF"/>
        </w:rPr>
        <w:t xml:space="preserve">Applicants are </w:t>
      </w:r>
      <w:r w:rsidR="0081063E" w:rsidRPr="005569C3">
        <w:rPr>
          <w:rFonts w:cstheme="minorHAnsi"/>
          <w:color w:val="000000" w:themeColor="text2"/>
          <w:shd w:val="clear" w:color="auto" w:fill="FFFFFF"/>
        </w:rPr>
        <w:t xml:space="preserve">existing </w:t>
      </w:r>
      <w:r w:rsidRPr="005569C3">
        <w:rPr>
          <w:rFonts w:cstheme="minorHAnsi"/>
          <w:color w:val="000000" w:themeColor="text2"/>
          <w:shd w:val="clear" w:color="auto" w:fill="FFFFFF"/>
        </w:rPr>
        <w:t xml:space="preserve">members of or willing to join the CVD-COVID-UK/COVID-IMPACT consortium </w:t>
      </w:r>
      <w:hyperlink r:id="rId35" w:history="1">
        <w:r w:rsidR="00AA0203" w:rsidRPr="00726C89">
          <w:rPr>
            <w:rStyle w:val="Hyperlink"/>
          </w:rPr>
          <w:t>https://bhfdatasciencecentre.org/areas/cvd-covid-uk-covid-impact/</w:t>
        </w:r>
      </w:hyperlink>
      <w:hyperlink r:id="rId36" w:history="1"/>
      <w:r w:rsidR="005A64AB" w:rsidRPr="005569C3">
        <w:rPr>
          <w:rFonts w:cstheme="minorHAnsi"/>
          <w:color w:val="000000" w:themeColor="text2"/>
          <w:shd w:val="clear" w:color="auto" w:fill="FFFFFF"/>
        </w:rPr>
        <w:t xml:space="preserve"> </w:t>
      </w:r>
      <w:r w:rsidRPr="005569C3">
        <w:rPr>
          <w:rFonts w:cstheme="minorHAnsi"/>
          <w:color w:val="000000" w:themeColor="text2"/>
          <w:shd w:val="clear" w:color="auto" w:fill="FFFFFF"/>
        </w:rPr>
        <w:t xml:space="preserve">(and agree to the consortium principles of participation). </w:t>
      </w:r>
    </w:p>
    <w:p w14:paraId="61B19084" w14:textId="77777777" w:rsidR="003F2EDF" w:rsidRPr="005569C3" w:rsidRDefault="003F2EDF" w:rsidP="005569C3">
      <w:pPr>
        <w:pStyle w:val="ListParagraph"/>
        <w:spacing w:line="276" w:lineRule="auto"/>
        <w:ind w:left="426"/>
        <w:rPr>
          <w:rFonts w:cstheme="minorHAnsi"/>
          <w:color w:val="000000" w:themeColor="text2"/>
          <w:shd w:val="clear" w:color="auto" w:fill="FFFFFF"/>
        </w:rPr>
      </w:pPr>
    </w:p>
    <w:p w14:paraId="5230D9B9" w14:textId="4D9C2DAE" w:rsidR="00EF03AB" w:rsidRDefault="00EF03AB" w:rsidP="00A72F37">
      <w:pPr>
        <w:pStyle w:val="ListParagraph"/>
        <w:numPr>
          <w:ilvl w:val="0"/>
          <w:numId w:val="14"/>
        </w:numPr>
        <w:spacing w:line="276" w:lineRule="auto"/>
        <w:ind w:left="426" w:hanging="426"/>
        <w:rPr>
          <w:rFonts w:cstheme="minorHAnsi"/>
          <w:color w:val="000000" w:themeColor="text2"/>
          <w:shd w:val="clear" w:color="auto" w:fill="FFFFFF"/>
        </w:rPr>
      </w:pPr>
      <w:r w:rsidRPr="00EF03AB">
        <w:rPr>
          <w:rFonts w:cstheme="minorHAnsi"/>
          <w:color w:val="000000" w:themeColor="text2"/>
          <w:shd w:val="clear" w:color="auto" w:fill="FFFFFF"/>
        </w:rPr>
        <w:t xml:space="preserve">They can commence work by </w:t>
      </w:r>
      <w:r w:rsidR="00A03448">
        <w:rPr>
          <w:rFonts w:cstheme="minorHAnsi"/>
          <w:color w:val="000000" w:themeColor="text2"/>
          <w:shd w:val="clear" w:color="auto" w:fill="FFFFFF"/>
        </w:rPr>
        <w:t>April</w:t>
      </w:r>
      <w:r w:rsidRPr="00EF03AB">
        <w:rPr>
          <w:rFonts w:cstheme="minorHAnsi"/>
          <w:color w:val="000000" w:themeColor="text2"/>
          <w:shd w:val="clear" w:color="auto" w:fill="FFFFFF"/>
        </w:rPr>
        <w:t xml:space="preserve"> 202</w:t>
      </w:r>
      <w:r w:rsidR="00904DA2">
        <w:rPr>
          <w:rFonts w:cstheme="minorHAnsi"/>
          <w:color w:val="000000" w:themeColor="text2"/>
          <w:shd w:val="clear" w:color="auto" w:fill="FFFFFF"/>
        </w:rPr>
        <w:t>4</w:t>
      </w:r>
      <w:r w:rsidRPr="00EF03AB">
        <w:rPr>
          <w:rFonts w:cstheme="minorHAnsi"/>
          <w:color w:val="000000" w:themeColor="text2"/>
          <w:shd w:val="clear" w:color="auto" w:fill="FFFFFF"/>
        </w:rPr>
        <w:t>, with all resources and capability required to deliver the project in place</w:t>
      </w:r>
    </w:p>
    <w:p w14:paraId="3A3D5B5B" w14:textId="77777777" w:rsidR="009E4172" w:rsidRPr="00EF03AB" w:rsidRDefault="009E4172" w:rsidP="00A72F37">
      <w:pPr>
        <w:pStyle w:val="ListParagraph"/>
        <w:spacing w:line="276" w:lineRule="auto"/>
        <w:ind w:left="426"/>
        <w:rPr>
          <w:rFonts w:cstheme="minorHAnsi"/>
          <w:color w:val="000000" w:themeColor="text2"/>
          <w:shd w:val="clear" w:color="auto" w:fill="FFFFFF"/>
        </w:rPr>
      </w:pPr>
    </w:p>
    <w:p w14:paraId="371D5E4E" w14:textId="7F8C3614" w:rsidR="00EF03AB" w:rsidRDefault="00EF03AB" w:rsidP="00A72F37">
      <w:pPr>
        <w:pStyle w:val="ListParagraph"/>
        <w:numPr>
          <w:ilvl w:val="0"/>
          <w:numId w:val="14"/>
        </w:numPr>
        <w:spacing w:line="276" w:lineRule="auto"/>
        <w:ind w:left="426" w:hanging="426"/>
        <w:rPr>
          <w:rStyle w:val="markedcontent"/>
          <w:rFonts w:cstheme="minorHAnsi"/>
          <w:color w:val="000000" w:themeColor="text2"/>
          <w:shd w:val="clear" w:color="auto" w:fill="FFFFFF"/>
        </w:rPr>
      </w:pPr>
      <w:r w:rsidRPr="00EF03AB">
        <w:rPr>
          <w:rStyle w:val="markedcontent"/>
          <w:rFonts w:cstheme="minorHAnsi"/>
          <w:color w:val="000000" w:themeColor="text2"/>
          <w:shd w:val="clear" w:color="auto" w:fill="FFFFFF"/>
        </w:rPr>
        <w:t xml:space="preserve">They have the requisite scientific expertise, </w:t>
      </w:r>
      <w:r w:rsidR="006319E7" w:rsidRPr="00EF03AB">
        <w:rPr>
          <w:rStyle w:val="markedcontent"/>
          <w:rFonts w:cstheme="minorHAnsi"/>
          <w:color w:val="000000" w:themeColor="text2"/>
          <w:shd w:val="clear" w:color="auto" w:fill="FFFFFF"/>
        </w:rPr>
        <w:t>capability,</w:t>
      </w:r>
      <w:r w:rsidRPr="00EF03AB">
        <w:rPr>
          <w:rStyle w:val="markedcontent"/>
          <w:rFonts w:cstheme="minorHAnsi"/>
          <w:color w:val="000000" w:themeColor="text2"/>
          <w:shd w:val="clear" w:color="auto" w:fill="FFFFFF"/>
        </w:rPr>
        <w:t xml:space="preserve"> and track record to deliver</w:t>
      </w:r>
      <w:r w:rsidR="0023771C">
        <w:rPr>
          <w:rStyle w:val="markedcontent"/>
          <w:rFonts w:cstheme="minorHAnsi"/>
          <w:color w:val="000000" w:themeColor="text2"/>
          <w:shd w:val="clear" w:color="auto" w:fill="FFFFFF"/>
        </w:rPr>
        <w:t xml:space="preserve"> the project</w:t>
      </w:r>
    </w:p>
    <w:p w14:paraId="204B6670" w14:textId="77777777" w:rsidR="009E4172" w:rsidRDefault="009E4172" w:rsidP="00A72F37">
      <w:pPr>
        <w:pStyle w:val="ListParagraph"/>
        <w:spacing w:line="276" w:lineRule="auto"/>
        <w:ind w:left="426"/>
        <w:rPr>
          <w:rStyle w:val="markedcontent"/>
          <w:rFonts w:cstheme="minorHAnsi"/>
          <w:color w:val="000000" w:themeColor="text2"/>
          <w:shd w:val="clear" w:color="auto" w:fill="FFFFFF"/>
        </w:rPr>
      </w:pPr>
    </w:p>
    <w:p w14:paraId="25207431" w14:textId="39DAAC04" w:rsidR="00750E44" w:rsidRDefault="00750E44" w:rsidP="00A72F37">
      <w:pPr>
        <w:pStyle w:val="ListParagraph"/>
        <w:numPr>
          <w:ilvl w:val="0"/>
          <w:numId w:val="14"/>
        </w:numPr>
        <w:spacing w:line="276" w:lineRule="auto"/>
        <w:ind w:left="426" w:hanging="426"/>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The project is feasible</w:t>
      </w:r>
      <w:r w:rsidR="00CB6DD3">
        <w:rPr>
          <w:rStyle w:val="markedcontent"/>
          <w:rFonts w:cstheme="minorHAnsi"/>
          <w:color w:val="000000" w:themeColor="text2"/>
          <w:shd w:val="clear" w:color="auto" w:fill="FFFFFF"/>
        </w:rPr>
        <w:t xml:space="preserve">, </w:t>
      </w:r>
      <w:r>
        <w:rPr>
          <w:rStyle w:val="markedcontent"/>
          <w:rFonts w:cstheme="minorHAnsi"/>
          <w:color w:val="000000" w:themeColor="text2"/>
          <w:shd w:val="clear" w:color="auto" w:fill="FFFFFF"/>
        </w:rPr>
        <w:t>the quality of scientific content is high</w:t>
      </w:r>
      <w:r w:rsidR="00C13B00">
        <w:rPr>
          <w:rStyle w:val="markedcontent"/>
          <w:rFonts w:cstheme="minorHAnsi"/>
          <w:color w:val="000000" w:themeColor="text2"/>
          <w:shd w:val="clear" w:color="auto" w:fill="FFFFFF"/>
        </w:rPr>
        <w:t xml:space="preserve">, </w:t>
      </w:r>
      <w:r w:rsidR="00CB6DD3">
        <w:rPr>
          <w:rStyle w:val="markedcontent"/>
          <w:rFonts w:cstheme="minorHAnsi"/>
          <w:color w:val="000000" w:themeColor="text2"/>
          <w:shd w:val="clear" w:color="auto" w:fill="FFFFFF"/>
        </w:rPr>
        <w:t xml:space="preserve">and the </w:t>
      </w:r>
      <w:r w:rsidR="00C13B00">
        <w:rPr>
          <w:rStyle w:val="markedcontent"/>
          <w:rFonts w:cstheme="minorHAnsi"/>
          <w:color w:val="000000" w:themeColor="text2"/>
          <w:shd w:val="clear" w:color="auto" w:fill="FFFFFF"/>
        </w:rPr>
        <w:t>project design reflects the call requirements</w:t>
      </w:r>
    </w:p>
    <w:p w14:paraId="371CB01D" w14:textId="77777777" w:rsidR="009E4172" w:rsidRPr="00EF03AB" w:rsidRDefault="009E4172" w:rsidP="00A72F37">
      <w:pPr>
        <w:pStyle w:val="ListParagraph"/>
        <w:spacing w:line="276" w:lineRule="auto"/>
        <w:ind w:left="426"/>
        <w:rPr>
          <w:rFonts w:cstheme="minorHAnsi"/>
          <w:color w:val="000000" w:themeColor="text2"/>
          <w:shd w:val="clear" w:color="auto" w:fill="FFFFFF"/>
        </w:rPr>
      </w:pPr>
    </w:p>
    <w:p w14:paraId="7CB7B6D7" w14:textId="45A9BE0C" w:rsidR="00EF03AB" w:rsidRPr="00C13B00" w:rsidRDefault="00904DA2" w:rsidP="00A72F37">
      <w:pPr>
        <w:pStyle w:val="ListParagraph"/>
        <w:numPr>
          <w:ilvl w:val="0"/>
          <w:numId w:val="14"/>
        </w:numPr>
        <w:spacing w:line="276" w:lineRule="auto"/>
        <w:ind w:left="426" w:hanging="426"/>
        <w:rPr>
          <w:rStyle w:val="normaltextrun"/>
          <w:rFonts w:cstheme="minorHAnsi"/>
          <w:color w:val="000000" w:themeColor="text2"/>
          <w:shd w:val="clear" w:color="auto" w:fill="FFFFFF"/>
        </w:rPr>
      </w:pPr>
      <w:r>
        <w:rPr>
          <w:rFonts w:cstheme="minorHAnsi"/>
          <w:color w:val="000000" w:themeColor="text2"/>
          <w:shd w:val="clear" w:color="auto" w:fill="FFFFFF"/>
        </w:rPr>
        <w:t xml:space="preserve">The project meets the needs of people </w:t>
      </w:r>
      <w:r w:rsidR="000425E7">
        <w:rPr>
          <w:rFonts w:cstheme="minorHAnsi"/>
          <w:color w:val="000000" w:themeColor="text2"/>
          <w:shd w:val="clear" w:color="auto" w:fill="FFFFFF"/>
        </w:rPr>
        <w:t>affected by stroke</w:t>
      </w:r>
    </w:p>
    <w:p w14:paraId="19F6DD04" w14:textId="77777777" w:rsidR="009E4172" w:rsidRPr="00EF03AB" w:rsidRDefault="009E4172" w:rsidP="00A72F37">
      <w:pPr>
        <w:pStyle w:val="ListParagraph"/>
        <w:spacing w:line="276" w:lineRule="auto"/>
        <w:ind w:left="426"/>
        <w:rPr>
          <w:rFonts w:cstheme="minorHAnsi"/>
          <w:color w:val="000000" w:themeColor="text2"/>
          <w:shd w:val="clear" w:color="auto" w:fill="FFFFFF"/>
        </w:rPr>
      </w:pPr>
    </w:p>
    <w:p w14:paraId="2EEE5483" w14:textId="5D97CF4C" w:rsidR="00EF03AB" w:rsidRDefault="00EF03AB" w:rsidP="00A72F37">
      <w:pPr>
        <w:pStyle w:val="ListParagraph"/>
        <w:numPr>
          <w:ilvl w:val="0"/>
          <w:numId w:val="14"/>
        </w:numPr>
        <w:spacing w:line="276" w:lineRule="auto"/>
        <w:ind w:left="426" w:hanging="426"/>
        <w:rPr>
          <w:rFonts w:cstheme="minorHAnsi"/>
          <w:color w:val="000000" w:themeColor="text2"/>
          <w:shd w:val="clear" w:color="auto" w:fill="FFFFFF"/>
        </w:rPr>
      </w:pPr>
      <w:r w:rsidRPr="00EF03AB">
        <w:rPr>
          <w:rFonts w:cstheme="minorHAnsi"/>
          <w:color w:val="000000" w:themeColor="text2"/>
          <w:shd w:val="clear" w:color="auto" w:fill="FFFFFF"/>
        </w:rPr>
        <w:t xml:space="preserve">PPIE is an integral part of the proposed work, </w:t>
      </w:r>
      <w:r w:rsidR="00CB6DD3">
        <w:rPr>
          <w:rFonts w:cstheme="minorHAnsi"/>
          <w:color w:val="000000" w:themeColor="text2"/>
          <w:shd w:val="clear" w:color="auto" w:fill="FFFFFF"/>
        </w:rPr>
        <w:t>ensuring that th</w:t>
      </w:r>
      <w:r w:rsidR="00F6173E">
        <w:rPr>
          <w:rFonts w:cstheme="minorHAnsi"/>
          <w:color w:val="000000" w:themeColor="text2"/>
          <w:shd w:val="clear" w:color="auto" w:fill="FFFFFF"/>
        </w:rPr>
        <w:t>e</w:t>
      </w:r>
      <w:r w:rsidRPr="00EF03AB">
        <w:rPr>
          <w:rFonts w:cstheme="minorHAnsi"/>
          <w:color w:val="000000" w:themeColor="text2"/>
          <w:shd w:val="clear" w:color="auto" w:fill="FFFFFF"/>
        </w:rPr>
        <w:t xml:space="preserve"> PPIE criteria in section 1 have been considered</w:t>
      </w:r>
      <w:r w:rsidR="00BD258D">
        <w:rPr>
          <w:rFonts w:cstheme="minorHAnsi"/>
          <w:color w:val="000000" w:themeColor="text2"/>
          <w:shd w:val="clear" w:color="auto" w:fill="FFFFFF"/>
        </w:rPr>
        <w:t xml:space="preserve"> and demonstrated in the application</w:t>
      </w:r>
    </w:p>
    <w:p w14:paraId="50577B57" w14:textId="77777777" w:rsidR="009E4172" w:rsidRPr="00EF03AB" w:rsidRDefault="009E4172" w:rsidP="00A72F37">
      <w:pPr>
        <w:pStyle w:val="ListParagraph"/>
        <w:spacing w:line="276" w:lineRule="auto"/>
        <w:ind w:left="426"/>
        <w:rPr>
          <w:rFonts w:cstheme="minorHAnsi"/>
          <w:color w:val="000000" w:themeColor="text2"/>
          <w:shd w:val="clear" w:color="auto" w:fill="FFFFFF"/>
        </w:rPr>
      </w:pPr>
    </w:p>
    <w:p w14:paraId="082CE98E" w14:textId="07CC8C01" w:rsidR="00EF03AB" w:rsidRDefault="00EF03AB" w:rsidP="00A72F37">
      <w:pPr>
        <w:pStyle w:val="ListParagraph"/>
        <w:numPr>
          <w:ilvl w:val="0"/>
          <w:numId w:val="14"/>
        </w:numPr>
        <w:spacing w:line="276" w:lineRule="auto"/>
        <w:ind w:left="426" w:hanging="426"/>
        <w:rPr>
          <w:rFonts w:cstheme="minorHAnsi"/>
          <w:color w:val="000000" w:themeColor="text2"/>
          <w:shd w:val="clear" w:color="auto" w:fill="FFFFFF"/>
        </w:rPr>
      </w:pPr>
      <w:r w:rsidRPr="00EF03AB">
        <w:rPr>
          <w:rFonts w:cstheme="minorHAnsi"/>
          <w:color w:val="000000" w:themeColor="text2"/>
          <w:shd w:val="clear" w:color="auto" w:fill="FFFFFF"/>
        </w:rPr>
        <w:t>They are committed to collaborative open and team science approaches, including engaging</w:t>
      </w:r>
      <w:r w:rsidRPr="00EF03AB">
        <w:rPr>
          <w:rFonts w:cstheme="minorHAnsi"/>
          <w:color w:val="000000" w:themeColor="text2"/>
        </w:rPr>
        <w:br/>
      </w:r>
      <w:r w:rsidRPr="00EF03AB">
        <w:rPr>
          <w:rFonts w:cstheme="minorHAnsi"/>
          <w:color w:val="000000" w:themeColor="text2"/>
          <w:shd w:val="clear" w:color="auto" w:fill="FFFFFF"/>
        </w:rPr>
        <w:t>throughout with the wider research and policy community</w:t>
      </w:r>
    </w:p>
    <w:p w14:paraId="4D23B70A" w14:textId="77777777" w:rsidR="009E4172" w:rsidRDefault="009E4172" w:rsidP="00A72F37">
      <w:pPr>
        <w:pStyle w:val="ListParagraph"/>
        <w:spacing w:line="276" w:lineRule="auto"/>
        <w:ind w:left="426"/>
        <w:rPr>
          <w:rFonts w:cstheme="minorHAnsi"/>
          <w:color w:val="000000" w:themeColor="text2"/>
          <w:shd w:val="clear" w:color="auto" w:fill="FFFFFF"/>
        </w:rPr>
      </w:pPr>
    </w:p>
    <w:p w14:paraId="2F569D21" w14:textId="16867B54" w:rsidR="0023771C" w:rsidRPr="00C13B00" w:rsidRDefault="0023771C" w:rsidP="00A72F37">
      <w:pPr>
        <w:pStyle w:val="ListParagraph"/>
        <w:numPr>
          <w:ilvl w:val="0"/>
          <w:numId w:val="14"/>
        </w:numPr>
        <w:spacing w:line="276" w:lineRule="auto"/>
        <w:ind w:left="426" w:hanging="426"/>
        <w:rPr>
          <w:rStyle w:val="eop"/>
          <w:rFonts w:cstheme="minorHAnsi"/>
          <w:color w:val="000000" w:themeColor="text2"/>
          <w:shd w:val="clear" w:color="auto" w:fill="FFFFFF"/>
        </w:rPr>
      </w:pPr>
      <w:r w:rsidRPr="009E4172">
        <w:rPr>
          <w:rStyle w:val="normaltextrun"/>
          <w:color w:val="000000" w:themeColor="text2"/>
          <w:shd w:val="clear" w:color="auto" w:fill="FFFFFF"/>
        </w:rPr>
        <w:lastRenderedPageBreak/>
        <w:t>They agree to complying with the Terms and Conditions of Funding as set out in Appendix A of this Call for Funding and the HDR UK Additional Requirements as set out in Appendix B.</w:t>
      </w:r>
      <w:r w:rsidRPr="009E4172">
        <w:rPr>
          <w:rStyle w:val="eop"/>
          <w:color w:val="000000" w:themeColor="text2"/>
          <w:shd w:val="clear" w:color="auto" w:fill="FFFFFF"/>
        </w:rPr>
        <w:t> </w:t>
      </w:r>
    </w:p>
    <w:p w14:paraId="4035F864" w14:textId="77777777" w:rsidR="00C13B00" w:rsidRPr="00C13B00" w:rsidRDefault="00C13B00" w:rsidP="00A72F37">
      <w:pPr>
        <w:pStyle w:val="ListParagraph"/>
        <w:spacing w:line="276" w:lineRule="auto"/>
        <w:ind w:left="426"/>
        <w:rPr>
          <w:rStyle w:val="eop"/>
          <w:rFonts w:cstheme="minorHAnsi"/>
          <w:color w:val="000000" w:themeColor="text2"/>
          <w:shd w:val="clear" w:color="auto" w:fill="FFFFFF"/>
        </w:rPr>
      </w:pPr>
    </w:p>
    <w:p w14:paraId="757C8441" w14:textId="281C0892" w:rsidR="00AA264B" w:rsidRDefault="00F67254" w:rsidP="00A72F37">
      <w:pPr>
        <w:pStyle w:val="ListParagraph"/>
        <w:numPr>
          <w:ilvl w:val="0"/>
          <w:numId w:val="14"/>
        </w:numPr>
        <w:spacing w:line="276" w:lineRule="auto"/>
        <w:ind w:left="426" w:hanging="426"/>
        <w:rPr>
          <w:rFonts w:cstheme="minorHAnsi"/>
          <w:color w:val="000000" w:themeColor="text2"/>
          <w:shd w:val="clear" w:color="auto" w:fill="FFFFFF"/>
        </w:rPr>
      </w:pPr>
      <w:r>
        <w:rPr>
          <w:rFonts w:cstheme="minorHAnsi"/>
          <w:color w:val="000000" w:themeColor="text2"/>
          <w:shd w:val="clear" w:color="auto" w:fill="FFFFFF"/>
        </w:rPr>
        <w:t>P</w:t>
      </w:r>
      <w:r w:rsidR="00AA264B" w:rsidRPr="00C13B00">
        <w:rPr>
          <w:rFonts w:cstheme="minorHAnsi"/>
          <w:color w:val="000000" w:themeColor="text2"/>
          <w:shd w:val="clear" w:color="auto" w:fill="FFFFFF"/>
        </w:rPr>
        <w:t>rojects will be selected based on</w:t>
      </w:r>
      <w:r w:rsidR="00D6293B">
        <w:rPr>
          <w:rFonts w:cstheme="minorHAnsi"/>
          <w:color w:val="000000" w:themeColor="text2"/>
          <w:shd w:val="clear" w:color="auto" w:fill="FFFFFF"/>
        </w:rPr>
        <w:t>:</w:t>
      </w:r>
    </w:p>
    <w:p w14:paraId="7AC30C83" w14:textId="77777777" w:rsidR="00C13B00" w:rsidRPr="00C13B00" w:rsidRDefault="00C13B00" w:rsidP="00D6293B">
      <w:pPr>
        <w:pStyle w:val="ListParagraph"/>
        <w:ind w:left="567" w:hanging="567"/>
        <w:rPr>
          <w:rFonts w:cstheme="minorHAnsi"/>
          <w:color w:val="000000" w:themeColor="text2"/>
          <w:shd w:val="clear" w:color="auto" w:fill="FFFFFF"/>
        </w:rPr>
      </w:pPr>
    </w:p>
    <w:p w14:paraId="47617CF0" w14:textId="5C54CDBC" w:rsidR="00C13B00" w:rsidRDefault="00035A32" w:rsidP="00D6293B">
      <w:pPr>
        <w:pStyle w:val="ListParagraph"/>
        <w:numPr>
          <w:ilvl w:val="0"/>
          <w:numId w:val="48"/>
        </w:numPr>
        <w:ind w:left="567" w:hanging="567"/>
        <w:rPr>
          <w:rFonts w:cstheme="minorHAnsi"/>
          <w:color w:val="000000" w:themeColor="text2"/>
          <w:shd w:val="clear" w:color="auto" w:fill="FFFFFF"/>
        </w:rPr>
      </w:pPr>
      <w:r>
        <w:rPr>
          <w:rFonts w:cstheme="minorHAnsi"/>
          <w:color w:val="000000" w:themeColor="text2"/>
          <w:shd w:val="clear" w:color="auto" w:fill="FFFFFF"/>
        </w:rPr>
        <w:t>C</w:t>
      </w:r>
      <w:r w:rsidR="00AA264B" w:rsidRPr="00D6293B">
        <w:rPr>
          <w:rFonts w:cstheme="minorHAnsi"/>
          <w:color w:val="000000" w:themeColor="text2"/>
          <w:shd w:val="clear" w:color="auto" w:fill="FFFFFF"/>
        </w:rPr>
        <w:t>all requirements</w:t>
      </w:r>
      <w:r>
        <w:rPr>
          <w:rFonts w:cstheme="minorHAnsi"/>
          <w:color w:val="000000" w:themeColor="text2"/>
          <w:shd w:val="clear" w:color="auto" w:fill="FFFFFF"/>
        </w:rPr>
        <w:t xml:space="preserve"> and eligibility criteria being met</w:t>
      </w:r>
    </w:p>
    <w:p w14:paraId="6C75854E" w14:textId="57606410" w:rsidR="00AA264B" w:rsidRPr="00C13B00" w:rsidRDefault="00C13B00" w:rsidP="00D6293B">
      <w:pPr>
        <w:pStyle w:val="ListParagraph"/>
        <w:numPr>
          <w:ilvl w:val="0"/>
          <w:numId w:val="48"/>
        </w:numPr>
        <w:ind w:left="567" w:hanging="567"/>
        <w:rPr>
          <w:rFonts w:cstheme="minorHAnsi"/>
          <w:color w:val="000000" w:themeColor="text2"/>
          <w:shd w:val="clear" w:color="auto" w:fill="FFFFFF"/>
        </w:rPr>
      </w:pPr>
      <w:r>
        <w:rPr>
          <w:rFonts w:cstheme="minorHAnsi"/>
          <w:color w:val="000000" w:themeColor="text2"/>
          <w:shd w:val="clear" w:color="auto" w:fill="FFFFFF"/>
        </w:rPr>
        <w:t>S</w:t>
      </w:r>
      <w:r w:rsidR="00AA264B" w:rsidRPr="00C13B00">
        <w:rPr>
          <w:rFonts w:cstheme="minorHAnsi"/>
          <w:color w:val="000000" w:themeColor="text2"/>
          <w:shd w:val="clear" w:color="auto" w:fill="FFFFFF"/>
        </w:rPr>
        <w:t>cientific excellence within the proposal</w:t>
      </w:r>
    </w:p>
    <w:p w14:paraId="6C629576" w14:textId="64400674" w:rsidR="00C13B00" w:rsidRPr="00C13B00" w:rsidRDefault="00C13B00" w:rsidP="00D6293B">
      <w:pPr>
        <w:pStyle w:val="ListParagraph"/>
        <w:numPr>
          <w:ilvl w:val="0"/>
          <w:numId w:val="48"/>
        </w:numPr>
        <w:ind w:left="567" w:hanging="567"/>
        <w:rPr>
          <w:rFonts w:cstheme="minorHAnsi"/>
          <w:color w:val="000000" w:themeColor="text2"/>
          <w:shd w:val="clear" w:color="auto" w:fill="FFFFFF"/>
        </w:rPr>
      </w:pPr>
      <w:r>
        <w:rPr>
          <w:rFonts w:cstheme="minorHAnsi"/>
          <w:color w:val="000000" w:themeColor="text2"/>
          <w:shd w:val="clear" w:color="auto" w:fill="FFFFFF"/>
        </w:rPr>
        <w:t>S</w:t>
      </w:r>
      <w:r w:rsidR="00AA264B" w:rsidRPr="00C13B00">
        <w:rPr>
          <w:rFonts w:cstheme="minorHAnsi"/>
          <w:color w:val="000000" w:themeColor="text2"/>
          <w:shd w:val="clear" w:color="auto" w:fill="FFFFFF"/>
        </w:rPr>
        <w:t>cientific expertise and capability of the investigator</w:t>
      </w:r>
    </w:p>
    <w:p w14:paraId="1F863C73" w14:textId="52C514E2" w:rsidR="00F6173E" w:rsidRPr="00C13B00" w:rsidRDefault="00F6173E" w:rsidP="00D6293B">
      <w:pPr>
        <w:pStyle w:val="ListParagraph"/>
        <w:numPr>
          <w:ilvl w:val="0"/>
          <w:numId w:val="48"/>
        </w:numPr>
        <w:ind w:left="567" w:hanging="567"/>
        <w:rPr>
          <w:rFonts w:cstheme="minorHAnsi"/>
          <w:color w:val="000000" w:themeColor="text2"/>
          <w:shd w:val="clear" w:color="auto" w:fill="FFFFFF"/>
        </w:rPr>
      </w:pPr>
      <w:r w:rsidRPr="00C13B00">
        <w:rPr>
          <w:rFonts w:cstheme="minorHAnsi"/>
          <w:color w:val="000000" w:themeColor="text2"/>
          <w:shd w:val="clear" w:color="auto" w:fill="FFFFFF"/>
        </w:rPr>
        <w:t xml:space="preserve">Broader impact </w:t>
      </w:r>
      <w:r>
        <w:rPr>
          <w:rFonts w:cstheme="minorHAnsi"/>
          <w:color w:val="000000" w:themeColor="text2"/>
          <w:shd w:val="clear" w:color="auto" w:fill="FFFFFF"/>
        </w:rPr>
        <w:t>to</w:t>
      </w:r>
      <w:r w:rsidRPr="00C13B00">
        <w:rPr>
          <w:rFonts w:cstheme="minorHAnsi"/>
          <w:color w:val="000000" w:themeColor="text2"/>
          <w:shd w:val="clear" w:color="auto" w:fill="FFFFFF"/>
        </w:rPr>
        <w:t xml:space="preserve"> </w:t>
      </w:r>
      <w:r>
        <w:rPr>
          <w:rFonts w:cstheme="minorHAnsi"/>
          <w:color w:val="000000" w:themeColor="text2"/>
          <w:shd w:val="clear" w:color="auto" w:fill="FFFFFF"/>
        </w:rPr>
        <w:t>population health</w:t>
      </w:r>
    </w:p>
    <w:p w14:paraId="15AC6363" w14:textId="72B1D8F4" w:rsidR="00AA264B" w:rsidRPr="00C13B00" w:rsidRDefault="00AA264B" w:rsidP="00A72F37">
      <w:pPr>
        <w:pStyle w:val="ListParagraph"/>
        <w:spacing w:line="276" w:lineRule="auto"/>
        <w:ind w:left="1080"/>
        <w:rPr>
          <w:rFonts w:cstheme="minorHAnsi"/>
          <w:color w:val="000000" w:themeColor="text2"/>
          <w:shd w:val="clear" w:color="auto" w:fill="FFFFFF"/>
        </w:rPr>
      </w:pPr>
    </w:p>
    <w:p w14:paraId="3E089665" w14:textId="0885C490" w:rsidR="00EF03AB" w:rsidRPr="00EF03AB" w:rsidRDefault="00BF4A55" w:rsidP="00A72F37">
      <w:pPr>
        <w:spacing w:line="276" w:lineRule="auto"/>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 xml:space="preserve">A </w:t>
      </w:r>
      <w:r w:rsidR="00D96010">
        <w:rPr>
          <w:rStyle w:val="markedcontent"/>
          <w:rFonts w:cstheme="minorHAnsi"/>
          <w:color w:val="000000" w:themeColor="text2"/>
          <w:shd w:val="clear" w:color="auto" w:fill="FFFFFF"/>
        </w:rPr>
        <w:t>brief</w:t>
      </w:r>
      <w:r>
        <w:rPr>
          <w:rStyle w:val="markedcontent"/>
          <w:rFonts w:cstheme="minorHAnsi"/>
          <w:color w:val="000000" w:themeColor="text2"/>
          <w:shd w:val="clear" w:color="auto" w:fill="FFFFFF"/>
        </w:rPr>
        <w:t xml:space="preserve"> interim report will be required in August and a</w:t>
      </w:r>
      <w:r w:rsidR="00EF03AB" w:rsidRPr="00EF03AB">
        <w:rPr>
          <w:rStyle w:val="markedcontent"/>
          <w:rFonts w:cstheme="minorHAnsi"/>
          <w:color w:val="000000" w:themeColor="text2"/>
          <w:shd w:val="clear" w:color="auto" w:fill="FFFFFF"/>
        </w:rPr>
        <w:t xml:space="preserve"> Final Report outlining the project’s key findings will be due by </w:t>
      </w:r>
      <w:r w:rsidR="001670D3">
        <w:rPr>
          <w:rStyle w:val="markedcontent"/>
          <w:rFonts w:cstheme="minorHAnsi"/>
          <w:color w:val="000000" w:themeColor="text2"/>
          <w:shd w:val="clear" w:color="auto" w:fill="FFFFFF"/>
        </w:rPr>
        <w:t>20</w:t>
      </w:r>
      <w:r w:rsidR="001670D3" w:rsidRPr="001670D3">
        <w:rPr>
          <w:rStyle w:val="markedcontent"/>
          <w:rFonts w:cstheme="minorHAnsi"/>
          <w:color w:val="000000" w:themeColor="text2"/>
          <w:shd w:val="clear" w:color="auto" w:fill="FFFFFF"/>
          <w:vertAlign w:val="superscript"/>
        </w:rPr>
        <w:t>th</w:t>
      </w:r>
      <w:r w:rsidR="001670D3">
        <w:rPr>
          <w:rStyle w:val="markedcontent"/>
          <w:rFonts w:cstheme="minorHAnsi"/>
          <w:color w:val="000000" w:themeColor="text2"/>
          <w:shd w:val="clear" w:color="auto" w:fill="FFFFFF"/>
        </w:rPr>
        <w:t xml:space="preserve"> March 2025</w:t>
      </w:r>
      <w:r w:rsidR="00EF03AB" w:rsidRPr="00EF03AB">
        <w:rPr>
          <w:rStyle w:val="markedcontent"/>
          <w:rFonts w:cstheme="minorHAnsi"/>
          <w:color w:val="000000" w:themeColor="text2"/>
          <w:shd w:val="clear" w:color="auto" w:fill="FFFFFF"/>
        </w:rPr>
        <w:t xml:space="preserve">. It is expected that peer reviewed publications will be completed and published beyond </w:t>
      </w:r>
      <w:r w:rsidR="001670D3">
        <w:rPr>
          <w:rStyle w:val="markedcontent"/>
          <w:rFonts w:cstheme="minorHAnsi"/>
          <w:color w:val="000000" w:themeColor="text2"/>
          <w:shd w:val="clear" w:color="auto" w:fill="FFFFFF"/>
        </w:rPr>
        <w:t>March 2025</w:t>
      </w:r>
      <w:r w:rsidR="00EF03AB" w:rsidRPr="00EF03AB">
        <w:rPr>
          <w:rStyle w:val="markedcontent"/>
          <w:rFonts w:cstheme="minorHAnsi"/>
          <w:color w:val="000000" w:themeColor="text2"/>
          <w:shd w:val="clear" w:color="auto" w:fill="FFFFFF"/>
        </w:rPr>
        <w:t xml:space="preserve">. </w:t>
      </w:r>
    </w:p>
    <w:p w14:paraId="5648B5EB" w14:textId="31F61777" w:rsidR="00EF03AB" w:rsidRDefault="00EF03AB" w:rsidP="00A72F37">
      <w:pPr>
        <w:spacing w:line="276" w:lineRule="auto"/>
        <w:rPr>
          <w:rFonts w:eastAsia="Calibri"/>
          <w:color w:val="000000" w:themeColor="text2"/>
        </w:rPr>
      </w:pPr>
    </w:p>
    <w:p w14:paraId="5DAA421F" w14:textId="2B281A0E" w:rsidR="00EF03AB" w:rsidRPr="002D3D71" w:rsidRDefault="00FC0556" w:rsidP="005569C3">
      <w:pPr>
        <w:pStyle w:val="GreenSubheading"/>
        <w:numPr>
          <w:ilvl w:val="0"/>
          <w:numId w:val="45"/>
        </w:numPr>
        <w:spacing w:after="0" w:line="276" w:lineRule="auto"/>
        <w:ind w:left="709" w:hanging="425"/>
        <w:rPr>
          <w:color w:val="auto"/>
        </w:rPr>
      </w:pPr>
      <w:r>
        <w:rPr>
          <w:color w:val="auto"/>
        </w:rPr>
        <w:t>Timescales</w:t>
      </w:r>
    </w:p>
    <w:p w14:paraId="07B9616F" w14:textId="208C1028" w:rsidR="00B863DA" w:rsidRPr="00B863DA" w:rsidRDefault="00B863DA" w:rsidP="00D6293B">
      <w:pPr>
        <w:pStyle w:val="ListParagraph"/>
        <w:numPr>
          <w:ilvl w:val="0"/>
          <w:numId w:val="47"/>
        </w:numPr>
        <w:spacing w:line="276" w:lineRule="auto"/>
        <w:ind w:left="567" w:hanging="567"/>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15</w:t>
      </w:r>
      <w:r w:rsidRPr="00B863DA">
        <w:rPr>
          <w:rStyle w:val="markedcontent"/>
          <w:rFonts w:cstheme="minorHAnsi"/>
          <w:color w:val="000000" w:themeColor="text2"/>
          <w:shd w:val="clear" w:color="auto" w:fill="FFFFFF"/>
          <w:vertAlign w:val="superscript"/>
        </w:rPr>
        <w:t>th</w:t>
      </w:r>
      <w:r>
        <w:rPr>
          <w:rStyle w:val="markedcontent"/>
          <w:rFonts w:cstheme="minorHAnsi"/>
          <w:color w:val="000000" w:themeColor="text2"/>
          <w:shd w:val="clear" w:color="auto" w:fill="FFFFFF"/>
        </w:rPr>
        <w:t xml:space="preserve"> January 2024 </w:t>
      </w:r>
      <w:r w:rsidRPr="00B863DA">
        <w:rPr>
          <w:rStyle w:val="markedcontent"/>
          <w:rFonts w:cstheme="minorHAnsi"/>
          <w:color w:val="000000" w:themeColor="text2"/>
          <w:shd w:val="clear" w:color="auto" w:fill="FFFFFF"/>
        </w:rPr>
        <w:t xml:space="preserve">– Funding call launched across BHF Data Science Centre community and promoted via partners including </w:t>
      </w:r>
      <w:r>
        <w:rPr>
          <w:rStyle w:val="markedcontent"/>
          <w:rFonts w:cstheme="minorHAnsi"/>
          <w:color w:val="000000" w:themeColor="text2"/>
          <w:shd w:val="clear" w:color="auto" w:fill="FFFFFF"/>
        </w:rPr>
        <w:t xml:space="preserve">the Stroke Association </w:t>
      </w:r>
      <w:r w:rsidRPr="00B863DA">
        <w:rPr>
          <w:rStyle w:val="markedcontent"/>
          <w:rFonts w:cstheme="minorHAnsi"/>
          <w:color w:val="000000" w:themeColor="text2"/>
          <w:shd w:val="clear" w:color="auto" w:fill="FFFFFF"/>
        </w:rPr>
        <w:t>and BHF</w:t>
      </w:r>
    </w:p>
    <w:p w14:paraId="6DDB8BFB" w14:textId="32840085" w:rsidR="00B863DA" w:rsidRPr="00B863DA" w:rsidRDefault="00B863DA" w:rsidP="00D6293B">
      <w:pPr>
        <w:pStyle w:val="ListParagraph"/>
        <w:numPr>
          <w:ilvl w:val="0"/>
          <w:numId w:val="47"/>
        </w:numPr>
        <w:spacing w:line="276" w:lineRule="auto"/>
        <w:ind w:left="567" w:hanging="567"/>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10</w:t>
      </w:r>
      <w:r w:rsidRPr="00B863DA">
        <w:rPr>
          <w:rStyle w:val="markedcontent"/>
          <w:rFonts w:cstheme="minorHAnsi"/>
          <w:color w:val="000000" w:themeColor="text2"/>
          <w:shd w:val="clear" w:color="auto" w:fill="FFFFFF"/>
          <w:vertAlign w:val="superscript"/>
        </w:rPr>
        <w:t>th</w:t>
      </w:r>
      <w:r>
        <w:rPr>
          <w:rStyle w:val="markedcontent"/>
          <w:rFonts w:cstheme="minorHAnsi"/>
          <w:color w:val="000000" w:themeColor="text2"/>
          <w:shd w:val="clear" w:color="auto" w:fill="FFFFFF"/>
        </w:rPr>
        <w:t xml:space="preserve"> February 2024 -</w:t>
      </w:r>
      <w:r w:rsidRPr="00B863DA">
        <w:rPr>
          <w:rStyle w:val="markedcontent"/>
          <w:rFonts w:cstheme="minorHAnsi"/>
          <w:color w:val="000000" w:themeColor="text2"/>
          <w:shd w:val="clear" w:color="auto" w:fill="FFFFFF"/>
        </w:rPr>
        <w:t xml:space="preserve"> deadline for any questions or clarification</w:t>
      </w:r>
    </w:p>
    <w:p w14:paraId="1A95FFEA" w14:textId="2A97C986" w:rsidR="00B863DA" w:rsidRPr="00B863DA" w:rsidRDefault="00B863DA" w:rsidP="00D6293B">
      <w:pPr>
        <w:pStyle w:val="ListParagraph"/>
        <w:numPr>
          <w:ilvl w:val="0"/>
          <w:numId w:val="47"/>
        </w:numPr>
        <w:spacing w:line="276" w:lineRule="auto"/>
        <w:ind w:left="567" w:hanging="567"/>
        <w:rPr>
          <w:rStyle w:val="markedcontent"/>
          <w:rFonts w:cstheme="minorHAnsi"/>
          <w:b/>
          <w:bCs/>
          <w:color w:val="000000" w:themeColor="text2"/>
          <w:shd w:val="clear" w:color="auto" w:fill="FFFFFF"/>
        </w:rPr>
      </w:pPr>
      <w:r>
        <w:rPr>
          <w:rFonts w:cstheme="minorHAnsi"/>
          <w:b/>
          <w:bCs/>
          <w:color w:val="000000" w:themeColor="text2"/>
          <w:shd w:val="clear" w:color="auto" w:fill="FFFFFF"/>
        </w:rPr>
        <w:t>17</w:t>
      </w:r>
      <w:r w:rsidRPr="00B863DA">
        <w:rPr>
          <w:rFonts w:cstheme="minorHAnsi"/>
          <w:b/>
          <w:bCs/>
          <w:color w:val="000000" w:themeColor="text2"/>
          <w:shd w:val="clear" w:color="auto" w:fill="FFFFFF"/>
          <w:vertAlign w:val="superscript"/>
        </w:rPr>
        <w:t>th</w:t>
      </w:r>
      <w:r>
        <w:rPr>
          <w:rFonts w:cstheme="minorHAnsi"/>
          <w:b/>
          <w:bCs/>
          <w:color w:val="000000" w:themeColor="text2"/>
          <w:shd w:val="clear" w:color="auto" w:fill="FFFFFF"/>
        </w:rPr>
        <w:t xml:space="preserve"> February 2024</w:t>
      </w:r>
      <w:r w:rsidRPr="00B863DA">
        <w:rPr>
          <w:rFonts w:cstheme="minorHAnsi"/>
          <w:b/>
          <w:bCs/>
          <w:color w:val="000000" w:themeColor="text2"/>
          <w:shd w:val="clear" w:color="auto" w:fill="FFFFFF"/>
        </w:rPr>
        <w:t xml:space="preserve"> – </w:t>
      </w:r>
      <w:r w:rsidRPr="00B863DA">
        <w:rPr>
          <w:rStyle w:val="markedcontent"/>
          <w:rFonts w:cstheme="minorHAnsi"/>
          <w:b/>
          <w:bCs/>
          <w:color w:val="000000" w:themeColor="text2"/>
          <w:shd w:val="clear" w:color="auto" w:fill="FFFFFF"/>
        </w:rPr>
        <w:t>Call closes, submission of forms by 5pm BST</w:t>
      </w:r>
    </w:p>
    <w:p w14:paraId="078784DC" w14:textId="17DEBF72" w:rsidR="00B863DA" w:rsidRDefault="00B863DA" w:rsidP="00D6293B">
      <w:pPr>
        <w:pStyle w:val="ListParagraph"/>
        <w:numPr>
          <w:ilvl w:val="0"/>
          <w:numId w:val="47"/>
        </w:numPr>
        <w:spacing w:line="276" w:lineRule="auto"/>
        <w:ind w:left="567" w:hanging="567"/>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2</w:t>
      </w:r>
      <w:r w:rsidR="005569C3">
        <w:rPr>
          <w:rStyle w:val="markedcontent"/>
          <w:rFonts w:cstheme="minorHAnsi"/>
          <w:color w:val="000000" w:themeColor="text2"/>
          <w:shd w:val="clear" w:color="auto" w:fill="FFFFFF"/>
        </w:rPr>
        <w:t>3</w:t>
      </w:r>
      <w:r w:rsidR="005569C3" w:rsidRPr="0031321C">
        <w:rPr>
          <w:rStyle w:val="markedcontent"/>
          <w:rFonts w:cstheme="minorHAnsi"/>
          <w:color w:val="000000" w:themeColor="text2"/>
          <w:shd w:val="clear" w:color="auto" w:fill="FFFFFF"/>
          <w:vertAlign w:val="superscript"/>
        </w:rPr>
        <w:t>rd</w:t>
      </w:r>
      <w:r w:rsidR="005569C3">
        <w:rPr>
          <w:rStyle w:val="markedcontent"/>
          <w:rFonts w:cstheme="minorHAnsi"/>
          <w:color w:val="000000" w:themeColor="text2"/>
          <w:shd w:val="clear" w:color="auto" w:fill="FFFFFF"/>
        </w:rPr>
        <w:t xml:space="preserve"> </w:t>
      </w:r>
      <w:r>
        <w:rPr>
          <w:rStyle w:val="markedcontent"/>
          <w:rFonts w:cstheme="minorHAnsi"/>
          <w:color w:val="000000" w:themeColor="text2"/>
          <w:shd w:val="clear" w:color="auto" w:fill="FFFFFF"/>
        </w:rPr>
        <w:t>February 2024</w:t>
      </w:r>
      <w:r w:rsidRPr="00B863DA">
        <w:rPr>
          <w:rStyle w:val="markedcontent"/>
          <w:rFonts w:cstheme="minorHAnsi"/>
          <w:color w:val="000000" w:themeColor="text2"/>
          <w:shd w:val="clear" w:color="auto" w:fill="FFFFFF"/>
        </w:rPr>
        <w:t xml:space="preserve"> - panel review completed, final decisions </w:t>
      </w:r>
      <w:r w:rsidR="001670D3" w:rsidRPr="00B863DA">
        <w:rPr>
          <w:rStyle w:val="markedcontent"/>
          <w:rFonts w:cstheme="minorHAnsi"/>
          <w:color w:val="000000" w:themeColor="text2"/>
          <w:shd w:val="clear" w:color="auto" w:fill="FFFFFF"/>
        </w:rPr>
        <w:t>made,</w:t>
      </w:r>
      <w:r w:rsidRPr="00B863DA">
        <w:rPr>
          <w:rStyle w:val="markedcontent"/>
          <w:rFonts w:cstheme="minorHAnsi"/>
          <w:color w:val="000000" w:themeColor="text2"/>
          <w:shd w:val="clear" w:color="auto" w:fill="FFFFFF"/>
        </w:rPr>
        <w:t xml:space="preserve"> and applicants informed</w:t>
      </w:r>
    </w:p>
    <w:p w14:paraId="127045D0" w14:textId="0DEB5313" w:rsidR="005569C3" w:rsidRPr="00B863DA" w:rsidRDefault="005569C3" w:rsidP="00D6293B">
      <w:pPr>
        <w:pStyle w:val="ListParagraph"/>
        <w:numPr>
          <w:ilvl w:val="0"/>
          <w:numId w:val="47"/>
        </w:numPr>
        <w:spacing w:line="276" w:lineRule="auto"/>
        <w:ind w:left="567" w:hanging="567"/>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23</w:t>
      </w:r>
      <w:r w:rsidRPr="0031321C">
        <w:rPr>
          <w:rStyle w:val="markedcontent"/>
          <w:rFonts w:cstheme="minorHAnsi"/>
          <w:color w:val="000000" w:themeColor="text2"/>
          <w:shd w:val="clear" w:color="auto" w:fill="FFFFFF"/>
          <w:vertAlign w:val="superscript"/>
        </w:rPr>
        <w:t>rd</w:t>
      </w:r>
      <w:r>
        <w:rPr>
          <w:rStyle w:val="markedcontent"/>
          <w:rFonts w:cstheme="minorHAnsi"/>
          <w:color w:val="000000" w:themeColor="text2"/>
          <w:shd w:val="clear" w:color="auto" w:fill="FFFFFF"/>
        </w:rPr>
        <w:t xml:space="preserve"> February – 16</w:t>
      </w:r>
      <w:r w:rsidRPr="005569C3">
        <w:rPr>
          <w:rStyle w:val="markedcontent"/>
          <w:rFonts w:cstheme="minorHAnsi"/>
          <w:color w:val="000000" w:themeColor="text2"/>
          <w:shd w:val="clear" w:color="auto" w:fill="FFFFFF"/>
          <w:vertAlign w:val="superscript"/>
        </w:rPr>
        <w:t>th</w:t>
      </w:r>
      <w:r>
        <w:rPr>
          <w:rStyle w:val="markedcontent"/>
          <w:rFonts w:cstheme="minorHAnsi"/>
          <w:color w:val="000000" w:themeColor="text2"/>
          <w:shd w:val="clear" w:color="auto" w:fill="FFFFFF"/>
        </w:rPr>
        <w:t xml:space="preserve"> March 2024 - </w:t>
      </w:r>
      <w:r w:rsidRPr="007A1867">
        <w:rPr>
          <w:color w:val="000000" w:themeColor="text2"/>
        </w:rPr>
        <w:t>CVD-COVID-UK/COVID-IMPACT Consortiu</w:t>
      </w:r>
      <w:r>
        <w:rPr>
          <w:color w:val="000000" w:themeColor="text2"/>
        </w:rPr>
        <w:t>m approval process</w:t>
      </w:r>
    </w:p>
    <w:p w14:paraId="75009F05" w14:textId="5628022A" w:rsidR="00B863DA" w:rsidRPr="00B863DA" w:rsidRDefault="0031321C" w:rsidP="00D6293B">
      <w:pPr>
        <w:pStyle w:val="ListParagraph"/>
        <w:numPr>
          <w:ilvl w:val="0"/>
          <w:numId w:val="47"/>
        </w:numPr>
        <w:spacing w:line="276" w:lineRule="auto"/>
        <w:ind w:left="567" w:hanging="567"/>
        <w:rPr>
          <w:rStyle w:val="markedcontent"/>
          <w:rFonts w:cstheme="minorHAnsi"/>
          <w:color w:val="000000" w:themeColor="text2"/>
        </w:rPr>
      </w:pPr>
      <w:r>
        <w:rPr>
          <w:rStyle w:val="markedcontent"/>
          <w:rFonts w:cstheme="minorHAnsi"/>
          <w:color w:val="000000" w:themeColor="text2"/>
          <w:shd w:val="clear" w:color="auto" w:fill="FFFFFF"/>
        </w:rPr>
        <w:t>23</w:t>
      </w:r>
      <w:r w:rsidRPr="0031321C">
        <w:rPr>
          <w:rStyle w:val="markedcontent"/>
          <w:rFonts w:cstheme="minorHAnsi"/>
          <w:color w:val="000000" w:themeColor="text2"/>
          <w:shd w:val="clear" w:color="auto" w:fill="FFFFFF"/>
          <w:vertAlign w:val="superscript"/>
        </w:rPr>
        <w:t>rd</w:t>
      </w:r>
      <w:r>
        <w:rPr>
          <w:rStyle w:val="markedcontent"/>
          <w:rFonts w:cstheme="minorHAnsi"/>
          <w:color w:val="000000" w:themeColor="text2"/>
          <w:shd w:val="clear" w:color="auto" w:fill="FFFFFF"/>
        </w:rPr>
        <w:t xml:space="preserve"> February</w:t>
      </w:r>
      <w:r w:rsidR="005569C3">
        <w:rPr>
          <w:rStyle w:val="markedcontent"/>
          <w:rFonts w:cstheme="minorHAnsi"/>
          <w:color w:val="000000" w:themeColor="text2"/>
          <w:shd w:val="clear" w:color="auto" w:fill="FFFFFF"/>
        </w:rPr>
        <w:t xml:space="preserve"> </w:t>
      </w:r>
      <w:r w:rsidR="00B863DA" w:rsidRPr="00B863DA">
        <w:rPr>
          <w:rStyle w:val="markedcontent"/>
          <w:rFonts w:cstheme="minorHAnsi"/>
          <w:color w:val="000000" w:themeColor="text2"/>
          <w:shd w:val="clear" w:color="auto" w:fill="FFFFFF"/>
        </w:rPr>
        <w:t xml:space="preserve">– </w:t>
      </w:r>
      <w:r w:rsidR="005569C3">
        <w:rPr>
          <w:rStyle w:val="markedcontent"/>
          <w:rFonts w:cstheme="minorHAnsi"/>
          <w:color w:val="000000" w:themeColor="text2"/>
          <w:shd w:val="clear" w:color="auto" w:fill="FFFFFF"/>
        </w:rPr>
        <w:t>30</w:t>
      </w:r>
      <w:r w:rsidR="00B863DA" w:rsidRPr="00B863DA">
        <w:rPr>
          <w:rStyle w:val="markedcontent"/>
          <w:rFonts w:cstheme="minorHAnsi"/>
          <w:color w:val="000000" w:themeColor="text2"/>
          <w:shd w:val="clear" w:color="auto" w:fill="FFFFFF"/>
          <w:vertAlign w:val="superscript"/>
        </w:rPr>
        <w:t>th</w:t>
      </w:r>
      <w:r w:rsidR="00B863DA" w:rsidRPr="00B863DA">
        <w:rPr>
          <w:rStyle w:val="markedcontent"/>
          <w:rFonts w:cstheme="minorHAnsi"/>
          <w:color w:val="000000" w:themeColor="text2"/>
          <w:shd w:val="clear" w:color="auto" w:fill="FFFFFF"/>
        </w:rPr>
        <w:t xml:space="preserve"> </w:t>
      </w:r>
      <w:r w:rsidR="00B863DA">
        <w:rPr>
          <w:rStyle w:val="markedcontent"/>
          <w:rFonts w:cstheme="minorHAnsi"/>
          <w:color w:val="000000" w:themeColor="text2"/>
          <w:shd w:val="clear" w:color="auto" w:fill="FFFFFF"/>
        </w:rPr>
        <w:t>March</w:t>
      </w:r>
      <w:r w:rsidR="00B863DA" w:rsidRPr="00B863DA">
        <w:rPr>
          <w:rStyle w:val="markedcontent"/>
          <w:rFonts w:cstheme="minorHAnsi"/>
          <w:color w:val="000000" w:themeColor="text2"/>
          <w:shd w:val="clear" w:color="auto" w:fill="FFFFFF"/>
        </w:rPr>
        <w:t xml:space="preserve"> 202</w:t>
      </w:r>
      <w:r w:rsidR="00B863DA">
        <w:rPr>
          <w:rStyle w:val="markedcontent"/>
          <w:rFonts w:cstheme="minorHAnsi"/>
          <w:color w:val="000000" w:themeColor="text2"/>
          <w:shd w:val="clear" w:color="auto" w:fill="FFFFFF"/>
        </w:rPr>
        <w:t>4</w:t>
      </w:r>
      <w:r w:rsidR="00B863DA" w:rsidRPr="00B863DA">
        <w:rPr>
          <w:rStyle w:val="markedcontent"/>
          <w:rFonts w:cstheme="minorHAnsi"/>
          <w:color w:val="000000" w:themeColor="text2"/>
          <w:shd w:val="clear" w:color="auto" w:fill="FFFFFF"/>
        </w:rPr>
        <w:t xml:space="preserve"> – Contracting</w:t>
      </w:r>
    </w:p>
    <w:p w14:paraId="33E17E60" w14:textId="7A120663" w:rsidR="00B863DA" w:rsidRPr="00B863DA" w:rsidRDefault="00B863DA" w:rsidP="00D6293B">
      <w:pPr>
        <w:pStyle w:val="ListParagraph"/>
        <w:numPr>
          <w:ilvl w:val="0"/>
          <w:numId w:val="47"/>
        </w:numPr>
        <w:spacing w:line="276" w:lineRule="auto"/>
        <w:ind w:left="567" w:hanging="567"/>
        <w:rPr>
          <w:rStyle w:val="markedcontent"/>
          <w:rFonts w:cstheme="minorHAnsi"/>
          <w:color w:val="000000" w:themeColor="text2"/>
        </w:rPr>
      </w:pPr>
      <w:r w:rsidRPr="00B863DA">
        <w:rPr>
          <w:rStyle w:val="markedcontent"/>
          <w:rFonts w:cstheme="minorHAnsi"/>
          <w:color w:val="000000" w:themeColor="text2"/>
          <w:shd w:val="clear" w:color="auto" w:fill="FFFFFF"/>
        </w:rPr>
        <w:t xml:space="preserve">w/c </w:t>
      </w:r>
      <w:r>
        <w:rPr>
          <w:rStyle w:val="markedcontent"/>
          <w:rFonts w:cstheme="minorHAnsi"/>
          <w:color w:val="000000" w:themeColor="text2"/>
          <w:shd w:val="clear" w:color="auto" w:fill="FFFFFF"/>
        </w:rPr>
        <w:t>1</w:t>
      </w:r>
      <w:r w:rsidRPr="00B863DA">
        <w:rPr>
          <w:rStyle w:val="markedcontent"/>
          <w:rFonts w:cstheme="minorHAnsi"/>
          <w:color w:val="000000" w:themeColor="text2"/>
          <w:shd w:val="clear" w:color="auto" w:fill="FFFFFF"/>
          <w:vertAlign w:val="superscript"/>
        </w:rPr>
        <w:t>st</w:t>
      </w:r>
      <w:r>
        <w:rPr>
          <w:rStyle w:val="markedcontent"/>
          <w:rFonts w:cstheme="minorHAnsi"/>
          <w:color w:val="000000" w:themeColor="text2"/>
          <w:shd w:val="clear" w:color="auto" w:fill="FFFFFF"/>
        </w:rPr>
        <w:t xml:space="preserve"> April </w:t>
      </w:r>
      <w:r w:rsidRPr="00B863DA">
        <w:rPr>
          <w:rStyle w:val="markedcontent"/>
          <w:rFonts w:cstheme="minorHAnsi"/>
          <w:color w:val="000000" w:themeColor="text2"/>
          <w:shd w:val="clear" w:color="auto" w:fill="FFFFFF"/>
        </w:rPr>
        <w:t>202</w:t>
      </w:r>
      <w:r>
        <w:rPr>
          <w:rStyle w:val="markedcontent"/>
          <w:rFonts w:cstheme="minorHAnsi"/>
          <w:color w:val="000000" w:themeColor="text2"/>
          <w:shd w:val="clear" w:color="auto" w:fill="FFFFFF"/>
        </w:rPr>
        <w:t>4</w:t>
      </w:r>
      <w:r w:rsidRPr="00B863DA">
        <w:rPr>
          <w:rStyle w:val="markedcontent"/>
          <w:rFonts w:cstheme="minorHAnsi"/>
          <w:color w:val="000000" w:themeColor="text2"/>
          <w:shd w:val="clear" w:color="auto" w:fill="FFFFFF"/>
        </w:rPr>
        <w:t xml:space="preserve"> – projects commence</w:t>
      </w:r>
    </w:p>
    <w:p w14:paraId="6CB9F094" w14:textId="56C25090" w:rsidR="00B863DA" w:rsidRPr="00B863DA" w:rsidRDefault="00B863DA" w:rsidP="00D6293B">
      <w:pPr>
        <w:pStyle w:val="ListParagraph"/>
        <w:numPr>
          <w:ilvl w:val="0"/>
          <w:numId w:val="47"/>
        </w:numPr>
        <w:spacing w:line="276" w:lineRule="auto"/>
        <w:ind w:left="567" w:hanging="567"/>
        <w:rPr>
          <w:rStyle w:val="markedcontent"/>
          <w:rFonts w:cstheme="minorHAnsi"/>
          <w:color w:val="000000" w:themeColor="text2"/>
        </w:rPr>
      </w:pPr>
      <w:r>
        <w:rPr>
          <w:rStyle w:val="markedcontent"/>
          <w:rFonts w:cstheme="minorHAnsi"/>
          <w:color w:val="000000" w:themeColor="text2"/>
          <w:shd w:val="clear" w:color="auto" w:fill="FFFFFF"/>
        </w:rPr>
        <w:t>20</w:t>
      </w:r>
      <w:r w:rsidRPr="00B863DA">
        <w:rPr>
          <w:rStyle w:val="markedcontent"/>
          <w:rFonts w:cstheme="minorHAnsi"/>
          <w:color w:val="000000" w:themeColor="text2"/>
          <w:shd w:val="clear" w:color="auto" w:fill="FFFFFF"/>
          <w:vertAlign w:val="superscript"/>
        </w:rPr>
        <w:t>th</w:t>
      </w:r>
      <w:r>
        <w:rPr>
          <w:rStyle w:val="markedcontent"/>
          <w:rFonts w:cstheme="minorHAnsi"/>
          <w:color w:val="000000" w:themeColor="text2"/>
          <w:shd w:val="clear" w:color="auto" w:fill="FFFFFF"/>
        </w:rPr>
        <w:t xml:space="preserve"> December </w:t>
      </w:r>
      <w:r w:rsidRPr="00B863DA">
        <w:rPr>
          <w:rStyle w:val="markedcontent"/>
          <w:rFonts w:cstheme="minorHAnsi"/>
          <w:color w:val="000000" w:themeColor="text2"/>
          <w:shd w:val="clear" w:color="auto" w:fill="FFFFFF"/>
        </w:rPr>
        <w:t>2024 – projects complete</w:t>
      </w:r>
    </w:p>
    <w:p w14:paraId="344F5773" w14:textId="434D58B7" w:rsidR="00B863DA" w:rsidRPr="00B863DA" w:rsidRDefault="00B863DA" w:rsidP="00D6293B">
      <w:pPr>
        <w:pStyle w:val="ListParagraph"/>
        <w:numPr>
          <w:ilvl w:val="0"/>
          <w:numId w:val="47"/>
        </w:numPr>
        <w:spacing w:line="276" w:lineRule="auto"/>
        <w:ind w:left="567" w:hanging="567"/>
        <w:rPr>
          <w:rStyle w:val="markedcontent"/>
          <w:rFonts w:cstheme="minorHAnsi"/>
          <w:color w:val="000000" w:themeColor="text2"/>
          <w:shd w:val="clear" w:color="auto" w:fill="FFFFFF"/>
        </w:rPr>
      </w:pPr>
      <w:r>
        <w:rPr>
          <w:rStyle w:val="markedcontent"/>
          <w:rFonts w:cstheme="minorHAnsi"/>
          <w:color w:val="000000" w:themeColor="text2"/>
          <w:shd w:val="clear" w:color="auto" w:fill="FFFFFF"/>
        </w:rPr>
        <w:t>20</w:t>
      </w:r>
      <w:r w:rsidRPr="00B863DA">
        <w:rPr>
          <w:rStyle w:val="markedcontent"/>
          <w:rFonts w:cstheme="minorHAnsi"/>
          <w:color w:val="000000" w:themeColor="text2"/>
          <w:shd w:val="clear" w:color="auto" w:fill="FFFFFF"/>
          <w:vertAlign w:val="superscript"/>
        </w:rPr>
        <w:t>th</w:t>
      </w:r>
      <w:r>
        <w:rPr>
          <w:rStyle w:val="markedcontent"/>
          <w:rFonts w:cstheme="minorHAnsi"/>
          <w:color w:val="000000" w:themeColor="text2"/>
          <w:shd w:val="clear" w:color="auto" w:fill="FFFFFF"/>
        </w:rPr>
        <w:t xml:space="preserve"> March 2025 </w:t>
      </w:r>
      <w:r w:rsidRPr="00B863DA">
        <w:rPr>
          <w:rStyle w:val="markedcontent"/>
          <w:rFonts w:cstheme="minorHAnsi"/>
          <w:color w:val="000000" w:themeColor="text2"/>
          <w:shd w:val="clear" w:color="auto" w:fill="FFFFFF"/>
        </w:rPr>
        <w:t xml:space="preserve">- Final reports submitted </w:t>
      </w:r>
    </w:p>
    <w:p w14:paraId="3B23B6EC" w14:textId="7B915A0D" w:rsidR="007A1867" w:rsidRPr="002D3D71" w:rsidRDefault="007A1867" w:rsidP="00965F43">
      <w:pPr>
        <w:pStyle w:val="ListParagraph"/>
        <w:spacing w:line="276" w:lineRule="auto"/>
        <w:ind w:left="284" w:hanging="284"/>
        <w:rPr>
          <w:rStyle w:val="markedcontent"/>
          <w:rFonts w:cstheme="minorHAnsi"/>
          <w:shd w:val="clear" w:color="auto" w:fill="FFFFFF"/>
        </w:rPr>
      </w:pPr>
    </w:p>
    <w:p w14:paraId="566EF741" w14:textId="77777777" w:rsidR="007A1867" w:rsidRPr="002D3D71" w:rsidRDefault="46521EF8" w:rsidP="00965F43">
      <w:pPr>
        <w:pStyle w:val="GreenSubheading"/>
        <w:numPr>
          <w:ilvl w:val="0"/>
          <w:numId w:val="45"/>
        </w:numPr>
        <w:spacing w:after="0" w:line="276" w:lineRule="auto"/>
        <w:ind w:left="567" w:hanging="567"/>
        <w:rPr>
          <w:color w:val="auto"/>
        </w:rPr>
      </w:pPr>
      <w:r w:rsidRPr="46521EF8">
        <w:rPr>
          <w:color w:val="auto"/>
        </w:rPr>
        <w:t>Funding available</w:t>
      </w:r>
    </w:p>
    <w:p w14:paraId="74A8A480" w14:textId="3B3643A5" w:rsidR="46521EF8" w:rsidRDefault="46521EF8" w:rsidP="46521EF8">
      <w:pPr>
        <w:rPr>
          <w:rFonts w:eastAsia="Calibri"/>
          <w:color w:val="000000" w:themeColor="text2"/>
        </w:rPr>
      </w:pPr>
      <w:r w:rsidRPr="46521EF8">
        <w:rPr>
          <w:rFonts w:eastAsia="Calibri"/>
          <w:color w:val="000000" w:themeColor="text2"/>
        </w:rPr>
        <w:t>In total</w:t>
      </w:r>
      <w:r w:rsidR="00035A32">
        <w:rPr>
          <w:rFonts w:eastAsia="Calibri"/>
          <w:color w:val="000000" w:themeColor="text2"/>
        </w:rPr>
        <w:t>,</w:t>
      </w:r>
      <w:r w:rsidRPr="46521EF8">
        <w:rPr>
          <w:rFonts w:eastAsia="Calibri"/>
          <w:color w:val="000000" w:themeColor="text2"/>
        </w:rPr>
        <w:t xml:space="preserve"> up to £50,000 is available for this funding call. We expect to fund 2 projects</w:t>
      </w:r>
      <w:r w:rsidR="00F67254">
        <w:rPr>
          <w:rFonts w:eastAsia="Calibri"/>
          <w:color w:val="000000" w:themeColor="text2"/>
        </w:rPr>
        <w:t xml:space="preserve"> up to a maximum of £25,000 each project</w:t>
      </w:r>
      <w:r w:rsidRPr="46521EF8">
        <w:rPr>
          <w:rFonts w:eastAsia="Calibri"/>
          <w:color w:val="000000" w:themeColor="text2"/>
        </w:rPr>
        <w:t>. For this award HDR UK will fund 100% of direct costs to the grant, and not on a proportion of full economic costing (fEC) basis. Organisational overheads and any activities not directly contributing to the research are not eligible for funding.</w:t>
      </w:r>
    </w:p>
    <w:p w14:paraId="76A2DB85" w14:textId="53DF4E7B" w:rsidR="46521EF8" w:rsidRDefault="46521EF8" w:rsidP="46521EF8">
      <w:pPr>
        <w:pStyle w:val="ListParagraph"/>
        <w:numPr>
          <w:ilvl w:val="0"/>
          <w:numId w:val="51"/>
        </w:numPr>
        <w:spacing w:line="276" w:lineRule="auto"/>
        <w:rPr>
          <w:rFonts w:eastAsia="Calibri"/>
          <w:color w:val="000000" w:themeColor="text2"/>
        </w:rPr>
      </w:pPr>
      <w:r w:rsidRPr="46521EF8">
        <w:rPr>
          <w:rFonts w:eastAsia="Calibri"/>
          <w:color w:val="000000" w:themeColor="text2"/>
        </w:rPr>
        <w:t xml:space="preserve">Data access costs for the relevant </w:t>
      </w:r>
      <w:r w:rsidR="00965F43">
        <w:rPr>
          <w:rFonts w:eastAsia="Calibri"/>
          <w:color w:val="000000" w:themeColor="text2"/>
        </w:rPr>
        <w:t>SDE</w:t>
      </w:r>
      <w:r w:rsidR="00965F43" w:rsidRPr="46521EF8">
        <w:rPr>
          <w:rFonts w:eastAsia="Calibri"/>
          <w:color w:val="000000" w:themeColor="text2"/>
        </w:rPr>
        <w:t xml:space="preserve"> </w:t>
      </w:r>
      <w:r w:rsidRPr="46521EF8">
        <w:rPr>
          <w:rFonts w:eastAsia="Calibri"/>
          <w:color w:val="000000" w:themeColor="text2"/>
        </w:rPr>
        <w:t>do not need to be included in the grant proposal as they will be covered separately by the BHF Data Science Centre.</w:t>
      </w:r>
    </w:p>
    <w:p w14:paraId="692E4718" w14:textId="3C772101" w:rsidR="46521EF8" w:rsidRDefault="46521EF8" w:rsidP="46521EF8">
      <w:pPr>
        <w:pStyle w:val="ListParagraph"/>
        <w:numPr>
          <w:ilvl w:val="0"/>
          <w:numId w:val="51"/>
        </w:numPr>
        <w:rPr>
          <w:rFonts w:eastAsia="Calibri"/>
          <w:color w:val="000000" w:themeColor="text2"/>
        </w:rPr>
      </w:pPr>
      <w:r w:rsidRPr="46521EF8">
        <w:rPr>
          <w:color w:val="000000" w:themeColor="text2"/>
        </w:rPr>
        <w:t>Eligible costs</w:t>
      </w:r>
    </w:p>
    <w:p w14:paraId="2CF05C08" w14:textId="40DFC4E2" w:rsidR="46521EF8" w:rsidRDefault="46521EF8" w:rsidP="46521EF8">
      <w:pPr>
        <w:pStyle w:val="ListParagraph"/>
        <w:numPr>
          <w:ilvl w:val="1"/>
          <w:numId w:val="51"/>
        </w:numPr>
        <w:rPr>
          <w:rFonts w:eastAsia="Calibri"/>
          <w:color w:val="000000" w:themeColor="text2"/>
        </w:rPr>
      </w:pPr>
      <w:r w:rsidRPr="46521EF8">
        <w:rPr>
          <w:color w:val="000000" w:themeColor="text2"/>
        </w:rPr>
        <w:t>Salary costs for staff working directly on the research project (e.g., research analysts, project management staff)</w:t>
      </w:r>
    </w:p>
    <w:p w14:paraId="3AA206AA" w14:textId="2E428820" w:rsidR="46521EF8" w:rsidRDefault="46521EF8" w:rsidP="46521EF8">
      <w:pPr>
        <w:pStyle w:val="ListParagraph"/>
        <w:numPr>
          <w:ilvl w:val="1"/>
          <w:numId w:val="51"/>
        </w:numPr>
        <w:rPr>
          <w:rFonts w:eastAsia="Calibri"/>
          <w:color w:val="000000" w:themeColor="text2"/>
        </w:rPr>
      </w:pPr>
      <w:r w:rsidRPr="46521EF8">
        <w:rPr>
          <w:color w:val="000000" w:themeColor="text2"/>
        </w:rPr>
        <w:t>Other direct costs to the study (these should be detailed in the budget template)</w:t>
      </w:r>
    </w:p>
    <w:p w14:paraId="31115129" w14:textId="2B515846" w:rsidR="46521EF8" w:rsidRDefault="46521EF8" w:rsidP="46521EF8">
      <w:pPr>
        <w:pStyle w:val="ListParagraph"/>
        <w:numPr>
          <w:ilvl w:val="0"/>
          <w:numId w:val="51"/>
        </w:numPr>
        <w:rPr>
          <w:rFonts w:eastAsia="Calibri"/>
          <w:color w:val="000000" w:themeColor="text2"/>
        </w:rPr>
      </w:pPr>
      <w:r w:rsidRPr="46521EF8">
        <w:rPr>
          <w:color w:val="000000" w:themeColor="text2"/>
        </w:rPr>
        <w:t>Ineligible costs</w:t>
      </w:r>
    </w:p>
    <w:p w14:paraId="715049DF" w14:textId="483B1A52" w:rsidR="46521EF8" w:rsidRDefault="46521EF8" w:rsidP="46521EF8">
      <w:pPr>
        <w:pStyle w:val="ListParagraph"/>
        <w:numPr>
          <w:ilvl w:val="1"/>
          <w:numId w:val="51"/>
        </w:numPr>
        <w:rPr>
          <w:rFonts w:eastAsia="Calibri"/>
          <w:color w:val="000000" w:themeColor="text2"/>
        </w:rPr>
      </w:pPr>
      <w:r w:rsidRPr="46521EF8">
        <w:rPr>
          <w:color w:val="000000" w:themeColor="text2"/>
        </w:rPr>
        <w:t>Travel and subsistence</w:t>
      </w:r>
    </w:p>
    <w:p w14:paraId="02EEF913" w14:textId="66447D59" w:rsidR="46521EF8" w:rsidRDefault="46521EF8" w:rsidP="46521EF8">
      <w:pPr>
        <w:pStyle w:val="ListParagraph"/>
        <w:numPr>
          <w:ilvl w:val="1"/>
          <w:numId w:val="51"/>
        </w:numPr>
        <w:rPr>
          <w:rFonts w:eastAsia="Calibri"/>
          <w:color w:val="000000" w:themeColor="text2"/>
        </w:rPr>
      </w:pPr>
      <w:r w:rsidRPr="46521EF8">
        <w:rPr>
          <w:color w:val="000000" w:themeColor="text2"/>
        </w:rPr>
        <w:t>Indirect and estate costs</w:t>
      </w:r>
    </w:p>
    <w:p w14:paraId="0471F056" w14:textId="25DE460F" w:rsidR="46521EF8" w:rsidRDefault="46521EF8" w:rsidP="46521EF8">
      <w:pPr>
        <w:pStyle w:val="ListParagraph"/>
        <w:numPr>
          <w:ilvl w:val="1"/>
          <w:numId w:val="51"/>
        </w:numPr>
        <w:rPr>
          <w:rFonts w:eastAsia="Calibri"/>
          <w:color w:val="000000" w:themeColor="text2"/>
        </w:rPr>
      </w:pPr>
      <w:r w:rsidRPr="46521EF8">
        <w:rPr>
          <w:color w:val="000000" w:themeColor="text2"/>
        </w:rPr>
        <w:t>PhD studentship costs</w:t>
      </w:r>
    </w:p>
    <w:p w14:paraId="0DAD2315" w14:textId="45BE725D" w:rsidR="007A1867" w:rsidRPr="002D3D71" w:rsidRDefault="007A1867" w:rsidP="002D3D71">
      <w:pPr>
        <w:spacing w:line="276" w:lineRule="auto"/>
        <w:ind w:left="360"/>
        <w:rPr>
          <w:color w:val="3CB28C" w:themeColor="text1"/>
        </w:rPr>
      </w:pPr>
    </w:p>
    <w:p w14:paraId="318B6A7F" w14:textId="4FD23BC7" w:rsidR="002555CA" w:rsidRPr="002D3D71" w:rsidRDefault="46521EF8" w:rsidP="00BF4A55">
      <w:pPr>
        <w:pStyle w:val="GreenSubheading"/>
        <w:numPr>
          <w:ilvl w:val="0"/>
          <w:numId w:val="45"/>
        </w:numPr>
        <w:spacing w:after="0" w:line="276" w:lineRule="auto"/>
        <w:ind w:left="567" w:hanging="567"/>
        <w:rPr>
          <w:color w:val="auto"/>
        </w:rPr>
      </w:pPr>
      <w:r w:rsidRPr="46521EF8">
        <w:rPr>
          <w:color w:val="auto"/>
        </w:rPr>
        <w:lastRenderedPageBreak/>
        <w:t>Grant application</w:t>
      </w:r>
    </w:p>
    <w:p w14:paraId="09C921D1" w14:textId="0D65B7A2" w:rsidR="007A1867" w:rsidRPr="00A03448" w:rsidRDefault="007A1867" w:rsidP="00A72F37">
      <w:pPr>
        <w:pStyle w:val="BodyText"/>
        <w:spacing w:line="276" w:lineRule="auto"/>
        <w:ind w:left="0"/>
        <w:rPr>
          <w:rFonts w:cs="Arial"/>
          <w:lang w:val="en-GB"/>
        </w:rPr>
      </w:pPr>
      <w:r w:rsidRPr="1DE29D4B">
        <w:rPr>
          <w:lang w:val="en-GB"/>
        </w:rPr>
        <w:t xml:space="preserve">Please </w:t>
      </w:r>
      <w:r w:rsidR="008437A9">
        <w:rPr>
          <w:lang w:val="en-GB"/>
        </w:rPr>
        <w:t>submit completed application</w:t>
      </w:r>
      <w:r w:rsidR="008437A9" w:rsidRPr="1DE29D4B">
        <w:rPr>
          <w:lang w:val="en-GB"/>
        </w:rPr>
        <w:t xml:space="preserve"> </w:t>
      </w:r>
      <w:r w:rsidRPr="1DE29D4B">
        <w:rPr>
          <w:lang w:val="en-GB"/>
        </w:rPr>
        <w:t xml:space="preserve">to </w:t>
      </w:r>
      <w:hyperlink r:id="rId37" w:history="1">
        <w:r w:rsidRPr="00EF03AB">
          <w:rPr>
            <w:rStyle w:val="Hyperlink"/>
            <w:color w:val="000000" w:themeColor="text2"/>
          </w:rPr>
          <w:t>bhfdsc@hdruk.ac.uk</w:t>
        </w:r>
      </w:hyperlink>
      <w:r w:rsidR="00A03448">
        <w:rPr>
          <w:rStyle w:val="Hyperlink"/>
          <w:color w:val="000000" w:themeColor="text2"/>
        </w:rPr>
        <w:t xml:space="preserve"> </w:t>
      </w:r>
      <w:r w:rsidR="00A03448" w:rsidRPr="00A03448">
        <w:rPr>
          <w:rStyle w:val="Hyperlink"/>
          <w:color w:val="000000" w:themeColor="text2"/>
          <w:u w:val="none"/>
        </w:rPr>
        <w:t>by 5pm 17</w:t>
      </w:r>
      <w:r w:rsidR="00A03448" w:rsidRPr="00A03448">
        <w:rPr>
          <w:rStyle w:val="Hyperlink"/>
          <w:color w:val="000000" w:themeColor="text2"/>
          <w:u w:val="none"/>
          <w:vertAlign w:val="superscript"/>
        </w:rPr>
        <w:t>th</w:t>
      </w:r>
      <w:r w:rsidR="00A03448" w:rsidRPr="00A03448">
        <w:rPr>
          <w:rStyle w:val="Hyperlink"/>
          <w:color w:val="000000" w:themeColor="text2"/>
          <w:u w:val="none"/>
        </w:rPr>
        <w:t xml:space="preserve"> February 2024</w:t>
      </w:r>
      <w:r w:rsidR="008437A9">
        <w:rPr>
          <w:rStyle w:val="Hyperlink"/>
          <w:color w:val="000000" w:themeColor="text2"/>
          <w:u w:val="none"/>
        </w:rPr>
        <w:t>:</w:t>
      </w:r>
    </w:p>
    <w:p w14:paraId="423638B5" w14:textId="77777777" w:rsidR="007A1867" w:rsidRDefault="007A1867" w:rsidP="00A72F37">
      <w:pPr>
        <w:spacing w:line="276" w:lineRule="auto"/>
        <w:rPr>
          <w:rStyle w:val="markedcontent"/>
          <w:rFonts w:cstheme="minorHAnsi"/>
          <w:color w:val="000000" w:themeColor="text2"/>
          <w:shd w:val="clear" w:color="auto" w:fill="FFFFFF"/>
        </w:rPr>
      </w:pPr>
    </w:p>
    <w:p w14:paraId="6A3F38AD" w14:textId="3CF529D4" w:rsidR="007A1867" w:rsidRPr="007A1867" w:rsidRDefault="007A1867" w:rsidP="00A72F37">
      <w:pPr>
        <w:pStyle w:val="ListParagraph"/>
        <w:numPr>
          <w:ilvl w:val="0"/>
          <w:numId w:val="17"/>
        </w:numPr>
        <w:spacing w:line="276" w:lineRule="auto"/>
        <w:rPr>
          <w:rStyle w:val="markedcontent"/>
          <w:rFonts w:cstheme="minorHAnsi"/>
          <w:color w:val="000000" w:themeColor="text2"/>
          <w:shd w:val="clear" w:color="auto" w:fill="FFFFFF"/>
        </w:rPr>
      </w:pPr>
      <w:r w:rsidRPr="007A1867">
        <w:rPr>
          <w:rStyle w:val="markedcontent"/>
          <w:rFonts w:cstheme="minorHAnsi"/>
          <w:color w:val="000000" w:themeColor="text2"/>
          <w:shd w:val="clear" w:color="auto" w:fill="FFFFFF"/>
        </w:rPr>
        <w:t>C</w:t>
      </w:r>
      <w:r w:rsidR="00EF03AB" w:rsidRPr="007A1867">
        <w:rPr>
          <w:rStyle w:val="markedcontent"/>
          <w:rFonts w:cstheme="minorHAnsi"/>
          <w:color w:val="000000" w:themeColor="text2"/>
          <w:shd w:val="clear" w:color="auto" w:fill="FFFFFF"/>
        </w:rPr>
        <w:t>omplete</w:t>
      </w:r>
      <w:r w:rsidRPr="007A1867">
        <w:rPr>
          <w:rStyle w:val="markedcontent"/>
          <w:rFonts w:cstheme="minorHAnsi"/>
          <w:color w:val="000000" w:themeColor="text2"/>
          <w:shd w:val="clear" w:color="auto" w:fill="FFFFFF"/>
        </w:rPr>
        <w:t>d proposal</w:t>
      </w:r>
      <w:r w:rsidR="000F7BB8">
        <w:rPr>
          <w:rStyle w:val="markedcontent"/>
          <w:rFonts w:cstheme="minorHAnsi"/>
          <w:color w:val="000000" w:themeColor="text2"/>
          <w:shd w:val="clear" w:color="auto" w:fill="FFFFFF"/>
        </w:rPr>
        <w:t xml:space="preserve"> and costing</w:t>
      </w:r>
      <w:r w:rsidRPr="007A1867">
        <w:rPr>
          <w:rStyle w:val="markedcontent"/>
          <w:rFonts w:cstheme="minorHAnsi"/>
          <w:color w:val="000000" w:themeColor="text2"/>
          <w:shd w:val="clear" w:color="auto" w:fill="FFFFFF"/>
        </w:rPr>
        <w:t xml:space="preserve"> form</w:t>
      </w:r>
      <w:r w:rsidR="00C62A20">
        <w:rPr>
          <w:rStyle w:val="markedcontent"/>
          <w:rFonts w:cstheme="minorHAnsi"/>
          <w:color w:val="000000" w:themeColor="text2"/>
          <w:shd w:val="clear" w:color="auto" w:fill="FFFFFF"/>
        </w:rPr>
        <w:t xml:space="preserve"> </w:t>
      </w:r>
    </w:p>
    <w:p w14:paraId="30819E8A" w14:textId="6520F2EC" w:rsidR="004609A8" w:rsidRPr="00E8766A" w:rsidRDefault="004609A8" w:rsidP="00A72F37">
      <w:pPr>
        <w:pStyle w:val="ListParagraph"/>
        <w:numPr>
          <w:ilvl w:val="0"/>
          <w:numId w:val="17"/>
        </w:numPr>
        <w:spacing w:line="276" w:lineRule="auto"/>
      </w:pPr>
      <w:r w:rsidRPr="00E8766A">
        <w:t>Accompanying materials collated into one pdf document, including:</w:t>
      </w:r>
    </w:p>
    <w:p w14:paraId="3809D1A9" w14:textId="7A4E374A" w:rsidR="004609A8" w:rsidRDefault="004609A8" w:rsidP="00A72F37">
      <w:pPr>
        <w:pStyle w:val="BodyText"/>
        <w:numPr>
          <w:ilvl w:val="1"/>
          <w:numId w:val="17"/>
        </w:numPr>
        <w:spacing w:line="276" w:lineRule="auto"/>
        <w:rPr>
          <w:lang w:val="en-GB"/>
        </w:rPr>
      </w:pPr>
      <w:r w:rsidRPr="00787740">
        <w:rPr>
          <w:lang w:val="en-GB"/>
        </w:rPr>
        <w:t>CVs for all named applicants (</w:t>
      </w:r>
      <w:r>
        <w:rPr>
          <w:lang w:val="en-GB"/>
        </w:rPr>
        <w:t>max half</w:t>
      </w:r>
      <w:r w:rsidRPr="00787740">
        <w:rPr>
          <w:lang w:val="en-GB"/>
        </w:rPr>
        <w:t xml:space="preserve"> </w:t>
      </w:r>
      <w:r>
        <w:rPr>
          <w:lang w:val="en-GB"/>
        </w:rPr>
        <w:t>page per applicant</w:t>
      </w:r>
      <w:r w:rsidRPr="00787740">
        <w:rPr>
          <w:lang w:val="en-GB"/>
        </w:rPr>
        <w:t>)</w:t>
      </w:r>
      <w:r>
        <w:rPr>
          <w:lang w:val="en-GB"/>
        </w:rPr>
        <w:t>.</w:t>
      </w:r>
    </w:p>
    <w:p w14:paraId="0063228F" w14:textId="77777777" w:rsidR="007A1867" w:rsidRPr="007A1867" w:rsidRDefault="007A1867" w:rsidP="00A72F37">
      <w:pPr>
        <w:pStyle w:val="BodyText"/>
        <w:spacing w:line="276" w:lineRule="auto"/>
        <w:ind w:left="0"/>
      </w:pPr>
    </w:p>
    <w:p w14:paraId="00C6284F" w14:textId="6C27E625" w:rsidR="00EF03AB" w:rsidRDefault="00EF03AB" w:rsidP="00A72F37">
      <w:pPr>
        <w:spacing w:line="276" w:lineRule="auto"/>
        <w:rPr>
          <w:rFonts w:eastAsia="Calibri"/>
          <w:color w:val="000000" w:themeColor="text2"/>
        </w:rPr>
      </w:pPr>
      <w:r w:rsidRPr="00EF03AB">
        <w:rPr>
          <w:rStyle w:val="markedcontent"/>
          <w:rFonts w:cstheme="minorHAnsi"/>
          <w:color w:val="000000" w:themeColor="text2"/>
          <w:shd w:val="clear" w:color="auto" w:fill="FFFFFF"/>
        </w:rPr>
        <w:t>Please submit all enquiries</w:t>
      </w:r>
      <w:r w:rsidR="008437A9">
        <w:rPr>
          <w:rStyle w:val="markedcontent"/>
          <w:rFonts w:cstheme="minorHAnsi"/>
          <w:color w:val="000000" w:themeColor="text2"/>
          <w:shd w:val="clear" w:color="auto" w:fill="FFFFFF"/>
        </w:rPr>
        <w:t xml:space="preserve"> and</w:t>
      </w:r>
      <w:r w:rsidR="008437A9" w:rsidRPr="00EF03AB">
        <w:rPr>
          <w:rStyle w:val="markedcontent"/>
          <w:rFonts w:cstheme="minorHAnsi"/>
          <w:color w:val="000000" w:themeColor="text2"/>
          <w:shd w:val="clear" w:color="auto" w:fill="FFFFFF"/>
        </w:rPr>
        <w:t xml:space="preserve"> </w:t>
      </w:r>
      <w:r w:rsidRPr="00EF03AB">
        <w:rPr>
          <w:rStyle w:val="markedcontent"/>
          <w:rFonts w:cstheme="minorHAnsi"/>
          <w:color w:val="000000" w:themeColor="text2"/>
          <w:shd w:val="clear" w:color="auto" w:fill="FFFFFF"/>
        </w:rPr>
        <w:t>clarifications</w:t>
      </w:r>
      <w:r w:rsidR="008437A9">
        <w:rPr>
          <w:rStyle w:val="markedcontent"/>
          <w:rFonts w:cstheme="minorHAnsi"/>
          <w:color w:val="000000" w:themeColor="text2"/>
          <w:shd w:val="clear" w:color="auto" w:fill="FFFFFF"/>
        </w:rPr>
        <w:t xml:space="preserve"> requests to</w:t>
      </w:r>
      <w:r w:rsidRPr="00EF03AB">
        <w:rPr>
          <w:rStyle w:val="markedcontent"/>
          <w:rFonts w:cstheme="minorHAnsi"/>
          <w:color w:val="000000" w:themeColor="text2"/>
          <w:shd w:val="clear" w:color="auto" w:fill="FFFFFF"/>
        </w:rPr>
        <w:t xml:space="preserve"> </w:t>
      </w:r>
      <w:hyperlink r:id="rId38" w:history="1">
        <w:r w:rsidRPr="00EF03AB">
          <w:rPr>
            <w:rStyle w:val="Hyperlink"/>
            <w:rFonts w:eastAsia="Calibri"/>
            <w:color w:val="000000" w:themeColor="text2"/>
          </w:rPr>
          <w:t>bhfdsc@hdruk.ac.uk</w:t>
        </w:r>
      </w:hyperlink>
      <w:r w:rsidR="008437A9">
        <w:rPr>
          <w:rFonts w:eastAsia="Calibri"/>
          <w:color w:val="000000" w:themeColor="text2"/>
        </w:rPr>
        <w:t xml:space="preserve"> by no later than</w:t>
      </w:r>
      <w:r w:rsidRPr="00EF03AB">
        <w:rPr>
          <w:rFonts w:eastAsia="Calibri"/>
          <w:color w:val="000000" w:themeColor="text2"/>
        </w:rPr>
        <w:t xml:space="preserve"> </w:t>
      </w:r>
      <w:r w:rsidR="00B863DA">
        <w:rPr>
          <w:rFonts w:eastAsia="Calibri"/>
          <w:color w:val="000000" w:themeColor="text2"/>
        </w:rPr>
        <w:t>10</w:t>
      </w:r>
      <w:r w:rsidR="00B863DA" w:rsidRPr="00B863DA">
        <w:rPr>
          <w:rFonts w:eastAsia="Calibri"/>
          <w:color w:val="000000" w:themeColor="text2"/>
          <w:vertAlign w:val="superscript"/>
        </w:rPr>
        <w:t>th</w:t>
      </w:r>
      <w:r w:rsidR="00B863DA">
        <w:rPr>
          <w:rFonts w:eastAsia="Calibri"/>
          <w:color w:val="000000" w:themeColor="text2"/>
        </w:rPr>
        <w:t xml:space="preserve"> February 2024</w:t>
      </w:r>
      <w:r w:rsidRPr="00EF03AB">
        <w:rPr>
          <w:rFonts w:eastAsia="Calibri"/>
          <w:color w:val="000000" w:themeColor="text2"/>
        </w:rPr>
        <w:t>.</w:t>
      </w:r>
    </w:p>
    <w:p w14:paraId="55490066" w14:textId="02272AAB" w:rsidR="007A1867" w:rsidRDefault="007A1867" w:rsidP="00A72F37">
      <w:pPr>
        <w:pStyle w:val="BodyText"/>
        <w:spacing w:line="276" w:lineRule="auto"/>
        <w:rPr>
          <w:lang w:val="en-GB"/>
        </w:rPr>
      </w:pPr>
    </w:p>
    <w:p w14:paraId="67B12F79" w14:textId="2294684E" w:rsidR="007A1867" w:rsidRPr="00BF4A55" w:rsidRDefault="46521EF8" w:rsidP="00BF4A55">
      <w:pPr>
        <w:pStyle w:val="GreenSubheading"/>
        <w:numPr>
          <w:ilvl w:val="0"/>
          <w:numId w:val="45"/>
        </w:numPr>
        <w:spacing w:after="0" w:line="276" w:lineRule="auto"/>
        <w:ind w:left="567" w:hanging="567"/>
        <w:rPr>
          <w:color w:val="auto"/>
        </w:rPr>
      </w:pPr>
      <w:r w:rsidRPr="00BF4A55">
        <w:rPr>
          <w:color w:val="auto"/>
        </w:rPr>
        <w:t>Terms and Conditions</w:t>
      </w:r>
    </w:p>
    <w:p w14:paraId="5F591667" w14:textId="1DA8C51F" w:rsidR="007A1867" w:rsidRPr="00EF03AB" w:rsidRDefault="0049204A" w:rsidP="00A72F37">
      <w:pPr>
        <w:spacing w:line="276" w:lineRule="auto"/>
        <w:rPr>
          <w:rFonts w:eastAsia="Calibri"/>
          <w:color w:val="000000" w:themeColor="text2"/>
        </w:rPr>
      </w:pPr>
      <w:r w:rsidRPr="0049204A">
        <w:rPr>
          <w:rStyle w:val="normaltextrun"/>
          <w:bCs/>
          <w:color w:val="000000" w:themeColor="text2"/>
          <w:shd w:val="clear" w:color="auto" w:fill="FFFFFF"/>
        </w:rPr>
        <w:t>Awards issued under this Call for Funding shall be subject to the Terms and Conditions of Funding as set out in Appendix A and the HDR UK Additional Requirements as set out in Appendix B. </w:t>
      </w:r>
      <w:r w:rsidRPr="0049204A">
        <w:rPr>
          <w:rStyle w:val="eop"/>
          <w:bCs/>
          <w:color w:val="000000" w:themeColor="text2"/>
          <w:shd w:val="clear" w:color="auto" w:fill="FFFFFF"/>
        </w:rPr>
        <w:t> </w:t>
      </w:r>
    </w:p>
    <w:p w14:paraId="77BD4814" w14:textId="77777777" w:rsidR="007A1867" w:rsidRDefault="007A1867" w:rsidP="00A72F37">
      <w:pPr>
        <w:spacing w:line="276" w:lineRule="auto"/>
      </w:pPr>
    </w:p>
    <w:p w14:paraId="620CAD21" w14:textId="6744C3C9" w:rsidR="001B7D72" w:rsidRPr="00BF4A55" w:rsidRDefault="46521EF8" w:rsidP="00BF4A55">
      <w:pPr>
        <w:pStyle w:val="GreenSubheading"/>
        <w:numPr>
          <w:ilvl w:val="0"/>
          <w:numId w:val="45"/>
        </w:numPr>
        <w:tabs>
          <w:tab w:val="left" w:pos="567"/>
        </w:tabs>
        <w:spacing w:after="0" w:line="276" w:lineRule="auto"/>
        <w:ind w:left="567" w:hanging="567"/>
        <w:rPr>
          <w:color w:val="auto"/>
        </w:rPr>
      </w:pPr>
      <w:r w:rsidRPr="00BF4A55">
        <w:rPr>
          <w:color w:val="auto"/>
        </w:rPr>
        <w:t>About the BHF Data Science Centre</w:t>
      </w:r>
    </w:p>
    <w:p w14:paraId="31E7DEA2" w14:textId="77777777" w:rsidR="00232A2B" w:rsidRPr="00501729" w:rsidRDefault="00232A2B" w:rsidP="00232A2B">
      <w:pPr>
        <w:spacing w:after="120" w:line="276" w:lineRule="auto"/>
        <w:jc w:val="both"/>
        <w:rPr>
          <w:rFonts w:eastAsia="PMingLiU"/>
          <w:bCs/>
        </w:rPr>
      </w:pPr>
      <w:r w:rsidRPr="00501729">
        <w:rPr>
          <w:rFonts w:eastAsia="PMingLiU"/>
          <w:bCs/>
        </w:rPr>
        <w:t>The</w:t>
      </w:r>
      <w:r w:rsidRPr="00501729">
        <w:rPr>
          <w:rFonts w:eastAsia="PMingLiU"/>
          <w:b/>
        </w:rPr>
        <w:t xml:space="preserve"> </w:t>
      </w:r>
      <w:hyperlink r:id="rId39" w:history="1">
        <w:r w:rsidRPr="00501729">
          <w:rPr>
            <w:rFonts w:eastAsia="PMingLiU"/>
            <w:bCs/>
            <w:color w:val="3CB28C"/>
            <w:u w:val="single"/>
          </w:rPr>
          <w:t>British Heart Foundation (BHF) Data Science Centre,</w:t>
        </w:r>
      </w:hyperlink>
      <w:r w:rsidRPr="00501729">
        <w:rPr>
          <w:rFonts w:eastAsia="PMingLiU"/>
          <w:bCs/>
        </w:rPr>
        <w:t xml:space="preserve"> which launched in January 2020 and is embedded within HDR UK, is building on a £10m initial investment from the BHF to deliver the data and data science needed to address some of the most pressing challenges in heart and circulatory health research. </w:t>
      </w:r>
    </w:p>
    <w:p w14:paraId="2754BFA6" w14:textId="77777777" w:rsidR="00232A2B" w:rsidRPr="00501729" w:rsidRDefault="00232A2B" w:rsidP="00232A2B">
      <w:pPr>
        <w:spacing w:after="120" w:line="276" w:lineRule="auto"/>
        <w:jc w:val="both"/>
        <w:rPr>
          <w:rFonts w:eastAsia="PMingLiU" w:cs="Arial"/>
        </w:rPr>
      </w:pPr>
      <w:r w:rsidRPr="00501729">
        <w:rPr>
          <w:rFonts w:eastAsia="PMingLiU" w:cs="Arial"/>
        </w:rPr>
        <w:t xml:space="preserve">The Centre works in partnership with patients, the public, NHS, </w:t>
      </w:r>
      <w:proofErr w:type="gramStart"/>
      <w:r w:rsidRPr="00501729">
        <w:rPr>
          <w:rFonts w:eastAsia="PMingLiU" w:cs="Arial"/>
        </w:rPr>
        <w:t>researchers</w:t>
      </w:r>
      <w:proofErr w:type="gramEnd"/>
      <w:r w:rsidRPr="00501729">
        <w:rPr>
          <w:rFonts w:eastAsia="PMingLiU" w:cs="Arial"/>
        </w:rPr>
        <w:t xml:space="preserve"> and clinicians to </w:t>
      </w:r>
      <w:r>
        <w:rPr>
          <w:rFonts w:eastAsia="PMingLiU" w:cs="Arial"/>
        </w:rPr>
        <w:t>facilitate and enable</w:t>
      </w:r>
      <w:r w:rsidRPr="00501729">
        <w:rPr>
          <w:rFonts w:eastAsia="PMingLiU" w:cs="Arial"/>
        </w:rPr>
        <w:t xml:space="preserve"> the safe, ethical and scientifically robust use of data for research into the causes, prevention and treatment of all diseases of the heart and circulation and closely related conditions (including, for example, heart attacks, heart failure, heart rhythm disorders, stroke, peripheral vascular disease, vascular dementia and diabetes).  </w:t>
      </w:r>
    </w:p>
    <w:p w14:paraId="79491220" w14:textId="77777777" w:rsidR="00232A2B" w:rsidRPr="00501729" w:rsidRDefault="00232A2B" w:rsidP="00232A2B">
      <w:pPr>
        <w:spacing w:after="120"/>
        <w:rPr>
          <w:rFonts w:eastAsia="PMingLiU" w:cs="Arial"/>
          <w:color w:val="000000"/>
        </w:rPr>
      </w:pPr>
      <w:r w:rsidRPr="00501729">
        <w:rPr>
          <w:rFonts w:eastAsia="PMingLiU" w:cs="Arial"/>
          <w:color w:val="000000"/>
        </w:rPr>
        <w:t>The Centre’s six thematic areas are:</w:t>
      </w:r>
    </w:p>
    <w:p w14:paraId="03495921" w14:textId="77777777" w:rsidR="00232A2B" w:rsidRPr="00501729" w:rsidRDefault="00232A2B" w:rsidP="00232A2B">
      <w:pPr>
        <w:numPr>
          <w:ilvl w:val="0"/>
          <w:numId w:val="22"/>
        </w:numPr>
        <w:shd w:val="clear" w:color="auto" w:fill="FFFFFF"/>
        <w:spacing w:before="100" w:beforeAutospacing="1" w:after="100" w:afterAutospacing="1" w:line="276" w:lineRule="auto"/>
        <w:ind w:left="709"/>
        <w:rPr>
          <w:rFonts w:eastAsia="Calibri"/>
          <w:lang w:eastAsia="en-GB"/>
        </w:rPr>
      </w:pPr>
      <w:r w:rsidRPr="00501729">
        <w:rPr>
          <w:rFonts w:eastAsia="Calibri"/>
          <w:b/>
          <w:bCs/>
          <w:lang w:eastAsia="en-GB"/>
        </w:rPr>
        <w:t>Whole population data</w:t>
      </w:r>
      <w:r w:rsidRPr="00501729">
        <w:rPr>
          <w:rFonts w:eastAsia="Calibri"/>
          <w:lang w:eastAsia="en-GB"/>
        </w:rPr>
        <w:t>: Better access to and use of population-wide structured health data for cardiovascular research</w:t>
      </w:r>
    </w:p>
    <w:p w14:paraId="2FECF213" w14:textId="77777777" w:rsidR="00232A2B" w:rsidRPr="00501729" w:rsidRDefault="00232A2B" w:rsidP="00232A2B">
      <w:pPr>
        <w:numPr>
          <w:ilvl w:val="0"/>
          <w:numId w:val="22"/>
        </w:numPr>
        <w:shd w:val="clear" w:color="auto" w:fill="FFFFFF"/>
        <w:spacing w:before="100" w:beforeAutospacing="1" w:after="100" w:afterAutospacing="1" w:line="276" w:lineRule="auto"/>
        <w:ind w:left="709"/>
        <w:rPr>
          <w:rFonts w:eastAsia="Calibri"/>
          <w:lang w:eastAsia="en-GB"/>
        </w:rPr>
      </w:pPr>
      <w:r w:rsidRPr="00501729">
        <w:rPr>
          <w:rFonts w:eastAsia="Calibri"/>
          <w:b/>
          <w:bCs/>
          <w:lang w:eastAsia="en-GB"/>
        </w:rPr>
        <w:t>Imaging</w:t>
      </w:r>
      <w:r w:rsidRPr="00501729">
        <w:rPr>
          <w:rFonts w:eastAsia="Calibri"/>
          <w:lang w:eastAsia="en-GB"/>
        </w:rPr>
        <w:t>: Better access to and use of</w:t>
      </w:r>
      <w:r w:rsidRPr="00501729">
        <w:rPr>
          <w:rFonts w:eastAsia="Calibri"/>
          <w:b/>
          <w:bCs/>
          <w:lang w:eastAsia="en-GB"/>
        </w:rPr>
        <w:t xml:space="preserve"> </w:t>
      </w:r>
      <w:r w:rsidRPr="00501729">
        <w:rPr>
          <w:rFonts w:eastAsia="Calibri"/>
          <w:lang w:eastAsia="en-GB"/>
        </w:rPr>
        <w:t>unstructured health data</w:t>
      </w:r>
      <w:r w:rsidRPr="00501729">
        <w:rPr>
          <w:rFonts w:eastAsia="Calibri"/>
          <w:b/>
          <w:bCs/>
          <w:lang w:eastAsia="en-GB"/>
        </w:rPr>
        <w:t xml:space="preserve"> </w:t>
      </w:r>
      <w:r w:rsidRPr="00501729">
        <w:rPr>
          <w:rFonts w:eastAsia="Calibri"/>
          <w:lang w:eastAsia="en-GB"/>
        </w:rPr>
        <w:t>at scale for cardiovascular research</w:t>
      </w:r>
    </w:p>
    <w:p w14:paraId="300F8764" w14:textId="77777777" w:rsidR="00232A2B" w:rsidRPr="00501729" w:rsidRDefault="00232A2B" w:rsidP="00232A2B">
      <w:pPr>
        <w:numPr>
          <w:ilvl w:val="0"/>
          <w:numId w:val="22"/>
        </w:numPr>
        <w:shd w:val="clear" w:color="auto" w:fill="FFFFFF"/>
        <w:spacing w:line="276" w:lineRule="auto"/>
        <w:ind w:left="709"/>
        <w:rPr>
          <w:rFonts w:eastAsia="Calibri"/>
          <w:lang w:eastAsia="en-GB"/>
        </w:rPr>
      </w:pPr>
      <w:r w:rsidRPr="00501729">
        <w:rPr>
          <w:rFonts w:eastAsia="Calibri"/>
          <w:b/>
          <w:bCs/>
          <w:lang w:eastAsia="en-GB"/>
        </w:rPr>
        <w:t>Smartphones and wearables</w:t>
      </w:r>
      <w:r w:rsidRPr="00501729">
        <w:rPr>
          <w:rFonts w:eastAsia="Calibri"/>
          <w:lang w:eastAsia="en-GB"/>
        </w:rPr>
        <w:t>: Enabling large-scale use of personal monitoring data in a wide range of cardiovascular research</w:t>
      </w:r>
    </w:p>
    <w:p w14:paraId="5EC9D28E" w14:textId="77777777" w:rsidR="00232A2B" w:rsidRPr="00501729" w:rsidRDefault="00232A2B" w:rsidP="00232A2B">
      <w:pPr>
        <w:numPr>
          <w:ilvl w:val="0"/>
          <w:numId w:val="22"/>
        </w:numPr>
        <w:shd w:val="clear" w:color="auto" w:fill="FFFFFF"/>
        <w:spacing w:line="276" w:lineRule="auto"/>
        <w:ind w:left="709"/>
        <w:rPr>
          <w:rFonts w:eastAsia="Calibri"/>
          <w:lang w:eastAsia="en-GB"/>
        </w:rPr>
      </w:pPr>
      <w:r w:rsidRPr="00501729">
        <w:rPr>
          <w:rFonts w:eastAsia="Calibri"/>
          <w:b/>
          <w:bCs/>
          <w:lang w:eastAsia="en-GB"/>
        </w:rPr>
        <w:t>Defining disease</w:t>
      </w:r>
      <w:r w:rsidRPr="00501729">
        <w:rPr>
          <w:rFonts w:eastAsia="Calibri"/>
          <w:lang w:eastAsia="en-GB"/>
        </w:rPr>
        <w:t>: Developing and refining computable cardiovascular phenotypes for different applications</w:t>
      </w:r>
    </w:p>
    <w:p w14:paraId="7F9F7982" w14:textId="77777777" w:rsidR="00232A2B" w:rsidRPr="00501729" w:rsidRDefault="00232A2B" w:rsidP="00232A2B">
      <w:pPr>
        <w:numPr>
          <w:ilvl w:val="0"/>
          <w:numId w:val="22"/>
        </w:numPr>
        <w:shd w:val="clear" w:color="auto" w:fill="FFFFFF"/>
        <w:spacing w:line="276" w:lineRule="auto"/>
        <w:ind w:left="709"/>
        <w:rPr>
          <w:rFonts w:eastAsia="Calibri"/>
          <w:lang w:eastAsia="en-GB"/>
        </w:rPr>
      </w:pPr>
      <w:r w:rsidRPr="00501729">
        <w:rPr>
          <w:rFonts w:eastAsia="Calibri"/>
          <w:b/>
          <w:bCs/>
          <w:lang w:eastAsia="en-GB"/>
        </w:rPr>
        <w:t>Cohorts</w:t>
      </w:r>
      <w:r w:rsidRPr="00501729">
        <w:rPr>
          <w:rFonts w:eastAsia="Calibri"/>
          <w:lang w:eastAsia="en-GB"/>
        </w:rPr>
        <w:t xml:space="preserve">: Supporting discoveries of cardiovascular disease causes, prediction, early detection, prognostic </w:t>
      </w:r>
      <w:proofErr w:type="gramStart"/>
      <w:r w:rsidRPr="00501729">
        <w:rPr>
          <w:rFonts w:eastAsia="Calibri"/>
          <w:lang w:eastAsia="en-GB"/>
        </w:rPr>
        <w:t>tools</w:t>
      </w:r>
      <w:proofErr w:type="gramEnd"/>
      <w:r w:rsidRPr="00501729">
        <w:rPr>
          <w:rFonts w:eastAsia="Calibri"/>
          <w:lang w:eastAsia="en-GB"/>
        </w:rPr>
        <w:t xml:space="preserve"> and treatments using disease-based cohorts </w:t>
      </w:r>
    </w:p>
    <w:p w14:paraId="24056DF5" w14:textId="77777777" w:rsidR="00232A2B" w:rsidRPr="00501729" w:rsidRDefault="00232A2B" w:rsidP="00232A2B">
      <w:pPr>
        <w:numPr>
          <w:ilvl w:val="0"/>
          <w:numId w:val="22"/>
        </w:numPr>
        <w:shd w:val="clear" w:color="auto" w:fill="FFFFFF"/>
        <w:spacing w:line="276" w:lineRule="auto"/>
        <w:ind w:left="709"/>
        <w:rPr>
          <w:rFonts w:eastAsia="Calibri"/>
          <w:lang w:eastAsia="en-GB"/>
        </w:rPr>
      </w:pPr>
      <w:r w:rsidRPr="00501729">
        <w:rPr>
          <w:rFonts w:eastAsia="Calibri"/>
          <w:b/>
          <w:bCs/>
          <w:lang w:eastAsia="en-GB"/>
        </w:rPr>
        <w:t>Clinical trials</w:t>
      </w:r>
      <w:r w:rsidRPr="00501729">
        <w:rPr>
          <w:rFonts w:eastAsia="Calibri"/>
          <w:lang w:eastAsia="en-GB"/>
        </w:rPr>
        <w:t>: Developing methods and infrastructure for large, efficient, data-enabled cardiovascular trials</w:t>
      </w:r>
    </w:p>
    <w:p w14:paraId="7F58220C" w14:textId="77777777" w:rsidR="00232A2B" w:rsidRDefault="00232A2B" w:rsidP="00232A2B">
      <w:pPr>
        <w:jc w:val="both"/>
        <w:rPr>
          <w:rFonts w:cstheme="minorHAnsi"/>
          <w:bCs/>
        </w:rPr>
      </w:pPr>
    </w:p>
    <w:p w14:paraId="731F2296" w14:textId="77777777" w:rsidR="00232A2B" w:rsidRDefault="00232A2B" w:rsidP="00232A2B">
      <w:pPr>
        <w:spacing w:after="120" w:line="276" w:lineRule="auto"/>
        <w:jc w:val="both"/>
        <w:rPr>
          <w:rFonts w:cstheme="minorHAnsi"/>
          <w:bCs/>
        </w:rPr>
      </w:pPr>
      <w:r w:rsidRPr="00737E5F">
        <w:rPr>
          <w:rFonts w:cstheme="minorHAnsi"/>
          <w:bCs/>
        </w:rPr>
        <w:t xml:space="preserve">The BHF Data Science Centre </w:t>
      </w:r>
      <w:r>
        <w:rPr>
          <w:rFonts w:cstheme="minorHAnsi"/>
          <w:bCs/>
        </w:rPr>
        <w:t>also hosts the Diabetes Data Science Catalyst and Stroke Data Science Catalyst, in partnership with Diabetes UK and the Stroke Association, respectively.</w:t>
      </w:r>
    </w:p>
    <w:p w14:paraId="0C7EDAFE" w14:textId="77777777" w:rsidR="00232A2B" w:rsidRPr="00846272" w:rsidRDefault="00232A2B" w:rsidP="00232A2B">
      <w:pPr>
        <w:spacing w:after="120" w:line="276" w:lineRule="auto"/>
        <w:jc w:val="both"/>
      </w:pPr>
      <w:r w:rsidRPr="0071194A">
        <w:lastRenderedPageBreak/>
        <w:t>The Centre’s core team of around 2</w:t>
      </w:r>
      <w:r>
        <w:t>8</w:t>
      </w:r>
      <w:r w:rsidRPr="0071194A">
        <w:t xml:space="preserve"> staff currently comprises the Director</w:t>
      </w:r>
      <w:r>
        <w:t xml:space="preserve">, Deputy Director </w:t>
      </w:r>
      <w:r w:rsidRPr="0071194A">
        <w:t xml:space="preserve">and </w:t>
      </w:r>
      <w:r>
        <w:t>eight</w:t>
      </w:r>
      <w:r w:rsidRPr="0071194A">
        <w:t xml:space="preserve"> interdisciplinary Associate Directors, who lead the thematic and catalyst activities; an operations team, providing administrative, scientific project management, communications and patient and public involvement support; and a health data scientist</w:t>
      </w:r>
      <w:r>
        <w:t xml:space="preserve"> team</w:t>
      </w:r>
      <w:r w:rsidRPr="0071194A">
        <w:t>, providing expertise and services in reproducible data management, curation, and analysis pipeline</w:t>
      </w:r>
      <w:r>
        <w:t>s.</w:t>
      </w:r>
    </w:p>
    <w:p w14:paraId="1986D82D" w14:textId="77777777" w:rsidR="00112A5C" w:rsidRPr="00035A32" w:rsidRDefault="00112A5C" w:rsidP="00A72F37">
      <w:pPr>
        <w:pStyle w:val="NormalWeb"/>
        <w:shd w:val="clear" w:color="auto" w:fill="FFFFFF"/>
        <w:spacing w:before="0" w:beforeAutospacing="0" w:after="0" w:afterAutospacing="0" w:line="276" w:lineRule="auto"/>
        <w:ind w:left="709"/>
        <w:rPr>
          <w:rFonts w:asciiTheme="minorHAnsi" w:hAnsiTheme="minorHAnsi" w:cstheme="minorHAnsi"/>
          <w:sz w:val="22"/>
          <w:szCs w:val="22"/>
        </w:rPr>
      </w:pPr>
    </w:p>
    <w:p w14:paraId="5F916D5B" w14:textId="328B112C" w:rsidR="001B7D72" w:rsidRDefault="46521EF8" w:rsidP="00BF4A55">
      <w:pPr>
        <w:pStyle w:val="GreenSubheading"/>
        <w:numPr>
          <w:ilvl w:val="0"/>
          <w:numId w:val="45"/>
        </w:numPr>
        <w:spacing w:after="0" w:line="276" w:lineRule="auto"/>
        <w:ind w:left="567" w:hanging="567"/>
        <w:rPr>
          <w:color w:val="auto"/>
        </w:rPr>
      </w:pPr>
      <w:r w:rsidRPr="00BF4A55">
        <w:rPr>
          <w:color w:val="auto"/>
        </w:rPr>
        <w:t xml:space="preserve">About the BHF DSC </w:t>
      </w:r>
      <w:r w:rsidR="00BF4A55">
        <w:rPr>
          <w:color w:val="auto"/>
        </w:rPr>
        <w:t>Stroke</w:t>
      </w:r>
      <w:r w:rsidRPr="00BF4A55">
        <w:rPr>
          <w:color w:val="auto"/>
        </w:rPr>
        <w:t xml:space="preserve"> Data Science Catalyst</w:t>
      </w:r>
    </w:p>
    <w:p w14:paraId="65903389" w14:textId="1FB4DD49" w:rsidR="008437A9" w:rsidRPr="008437A9" w:rsidRDefault="00780613" w:rsidP="008437A9">
      <w:pPr>
        <w:spacing w:line="276" w:lineRule="auto"/>
        <w:rPr>
          <w:rStyle w:val="ui-provider"/>
          <w:rFonts w:asciiTheme="minorHAnsi" w:eastAsiaTheme="majorEastAsia" w:hAnsiTheme="minorHAnsi" w:cstheme="minorHAnsi"/>
        </w:rPr>
      </w:pPr>
      <w:r>
        <w:rPr>
          <w:rFonts w:cstheme="minorHAnsi"/>
          <w:color w:val="000000" w:themeColor="text2"/>
          <w:shd w:val="clear" w:color="auto" w:fill="FFFFFF"/>
        </w:rPr>
        <w:t xml:space="preserve">The Stroke Association </w:t>
      </w:r>
      <w:r w:rsidR="008437A9" w:rsidRPr="008437A9">
        <w:rPr>
          <w:rFonts w:cstheme="minorHAnsi"/>
          <w:color w:val="000000" w:themeColor="text2"/>
          <w:shd w:val="clear" w:color="auto" w:fill="FFFFFF"/>
        </w:rPr>
        <w:t>has joined forces with </w:t>
      </w:r>
      <w:hyperlink r:id="rId40" w:tgtFrame="_blank" w:history="1">
        <w:r w:rsidR="008437A9" w:rsidRPr="008437A9">
          <w:rPr>
            <w:rStyle w:val="Hyperlink"/>
            <w:rFonts w:cstheme="minorHAnsi"/>
            <w:color w:val="000000" w:themeColor="text2"/>
            <w:spacing w:val="7"/>
            <w:u w:val="none"/>
            <w:shd w:val="clear" w:color="auto" w:fill="FFFFFF"/>
          </w:rPr>
          <w:t>Health Data Research UK</w:t>
        </w:r>
      </w:hyperlink>
      <w:r w:rsidR="008437A9" w:rsidRPr="008437A9">
        <w:rPr>
          <w:rFonts w:cstheme="minorHAnsi"/>
          <w:color w:val="000000" w:themeColor="text2"/>
          <w:shd w:val="clear" w:color="auto" w:fill="FFFFFF"/>
        </w:rPr>
        <w:t> and </w:t>
      </w:r>
      <w:hyperlink r:id="rId41" w:tgtFrame="_blank" w:history="1">
        <w:r w:rsidR="008437A9" w:rsidRPr="008437A9">
          <w:rPr>
            <w:rStyle w:val="Hyperlink"/>
            <w:rFonts w:cstheme="minorHAnsi"/>
            <w:color w:val="000000" w:themeColor="text2"/>
            <w:spacing w:val="7"/>
            <w:u w:val="none"/>
            <w:shd w:val="clear" w:color="auto" w:fill="FFFFFF"/>
          </w:rPr>
          <w:t>the British Heart Foundation</w:t>
        </w:r>
      </w:hyperlink>
      <w:r w:rsidR="008437A9" w:rsidRPr="008437A9">
        <w:rPr>
          <w:rFonts w:cstheme="minorHAnsi"/>
          <w:color w:val="000000" w:themeColor="text2"/>
          <w:shd w:val="clear" w:color="auto" w:fill="FFFFFF"/>
        </w:rPr>
        <w:t xml:space="preserve"> to establish the </w:t>
      </w:r>
      <w:r>
        <w:rPr>
          <w:rFonts w:cstheme="minorHAnsi"/>
          <w:color w:val="000000" w:themeColor="text2"/>
          <w:shd w:val="clear" w:color="auto" w:fill="FFFFFF"/>
        </w:rPr>
        <w:t>Stroke</w:t>
      </w:r>
      <w:r w:rsidR="008437A9" w:rsidRPr="008437A9">
        <w:rPr>
          <w:rFonts w:cstheme="minorHAnsi"/>
          <w:color w:val="000000" w:themeColor="text2"/>
          <w:shd w:val="clear" w:color="auto" w:fill="FFFFFF"/>
        </w:rPr>
        <w:t xml:space="preserve"> Data Science Catalyst (</w:t>
      </w:r>
      <w:hyperlink r:id="rId42" w:history="1">
        <w:r w:rsidRPr="00D43440">
          <w:rPr>
            <w:rStyle w:val="Hyperlink"/>
            <w:rFonts w:cstheme="minorHAnsi"/>
            <w:shd w:val="clear" w:color="auto" w:fill="FFFFFF"/>
          </w:rPr>
          <w:t>https://bhfdatasciencecentre.org/areas/stroke-data-science-catalyst/</w:t>
        </w:r>
      </w:hyperlink>
      <w:r>
        <w:rPr>
          <w:rFonts w:cstheme="minorHAnsi"/>
          <w:color w:val="000000" w:themeColor="text2"/>
          <w:shd w:val="clear" w:color="auto" w:fill="FFFFFF"/>
        </w:rPr>
        <w:t xml:space="preserve">) </w:t>
      </w:r>
      <w:r w:rsidR="008437A9" w:rsidRPr="008437A9">
        <w:rPr>
          <w:rFonts w:cstheme="minorHAnsi"/>
          <w:color w:val="000000" w:themeColor="text2"/>
          <w:shd w:val="clear" w:color="auto" w:fill="FFFFFF"/>
        </w:rPr>
        <w:t>–</w:t>
      </w:r>
      <w:r>
        <w:rPr>
          <w:rFonts w:cstheme="minorHAnsi"/>
          <w:color w:val="000000" w:themeColor="text2"/>
          <w:shd w:val="clear" w:color="auto" w:fill="FFFFFF"/>
        </w:rPr>
        <w:t xml:space="preserve"> this five year partnership </w:t>
      </w:r>
      <w:r w:rsidRPr="00780613">
        <w:rPr>
          <w:rFonts w:asciiTheme="minorHAnsi" w:hAnsiTheme="minorHAnsi" w:cstheme="minorHAnsi"/>
          <w:color w:val="000000"/>
          <w:shd w:val="clear" w:color="auto" w:fill="FFFFFF"/>
        </w:rPr>
        <w:t>will enable approved research teams to use data from real-world settings, including hospitals, GPs and pharmacies, to improve our understanding of stroke risk factors and open the door to better prevention and treatment</w:t>
      </w:r>
      <w:r>
        <w:rPr>
          <w:rFonts w:asciiTheme="minorHAnsi" w:hAnsiTheme="minorHAnsi" w:cstheme="minorHAnsi"/>
          <w:color w:val="000000"/>
          <w:shd w:val="clear" w:color="auto" w:fill="FFFFFF"/>
        </w:rPr>
        <w:t xml:space="preserve">. For more information on the Stroke Association visit </w:t>
      </w:r>
      <w:hyperlink r:id="rId43" w:history="1">
        <w:r w:rsidRPr="00D43440">
          <w:rPr>
            <w:rStyle w:val="Hyperlink"/>
            <w:rFonts w:asciiTheme="minorHAnsi" w:hAnsiTheme="minorHAnsi" w:cstheme="minorHAnsi"/>
            <w:shd w:val="clear" w:color="auto" w:fill="FFFFFF"/>
          </w:rPr>
          <w:t>www.stroke.org.uk</w:t>
        </w:r>
      </w:hyperlink>
      <w:r>
        <w:rPr>
          <w:rFonts w:asciiTheme="minorHAnsi" w:hAnsiTheme="minorHAnsi" w:cstheme="minorHAnsi"/>
          <w:color w:val="000000"/>
          <w:shd w:val="clear" w:color="auto" w:fill="FFFFFF"/>
        </w:rPr>
        <w:t xml:space="preserve"> and f</w:t>
      </w:r>
      <w:r w:rsidR="008437A9" w:rsidRPr="008437A9">
        <w:rPr>
          <w:rStyle w:val="ui-provider"/>
          <w:rFonts w:asciiTheme="minorHAnsi" w:eastAsiaTheme="majorEastAsia" w:hAnsiTheme="minorHAnsi" w:cstheme="minorHAnsi"/>
        </w:rPr>
        <w:t xml:space="preserve">or more information on the BHF, visit </w:t>
      </w:r>
      <w:hyperlink r:id="rId44" w:history="1">
        <w:r w:rsidRPr="00D43440">
          <w:rPr>
            <w:rStyle w:val="Hyperlink"/>
            <w:rFonts w:asciiTheme="minorHAnsi" w:eastAsiaTheme="majorEastAsia" w:hAnsiTheme="minorHAnsi" w:cstheme="minorHAnsi"/>
          </w:rPr>
          <w:t>https://www.bhf.org.uk</w:t>
        </w:r>
      </w:hyperlink>
      <w:r>
        <w:rPr>
          <w:rStyle w:val="ui-provider"/>
          <w:rFonts w:asciiTheme="minorHAnsi" w:eastAsiaTheme="majorEastAsia" w:hAnsiTheme="minorHAnsi" w:cstheme="minorHAnsi"/>
        </w:rPr>
        <w:t xml:space="preserve"> </w:t>
      </w:r>
      <w:r w:rsidR="008437A9" w:rsidRPr="008437A9">
        <w:rPr>
          <w:rStyle w:val="ui-provider"/>
          <w:rFonts w:asciiTheme="minorHAnsi" w:eastAsiaTheme="majorEastAsia" w:hAnsiTheme="minorHAnsi" w:cstheme="minorHAnsi"/>
        </w:rPr>
        <w:t>.</w:t>
      </w:r>
    </w:p>
    <w:p w14:paraId="46593226" w14:textId="77777777" w:rsidR="008437A9" w:rsidRDefault="008437A9" w:rsidP="008437A9">
      <w:pPr>
        <w:pStyle w:val="GreenSubheading"/>
        <w:spacing w:after="0" w:line="276" w:lineRule="auto"/>
        <w:ind w:left="993"/>
        <w:rPr>
          <w:color w:val="auto"/>
        </w:rPr>
      </w:pPr>
    </w:p>
    <w:p w14:paraId="3BD159C3" w14:textId="1C7F3F29" w:rsidR="008437A9" w:rsidRPr="00BF4A55" w:rsidRDefault="008437A9" w:rsidP="00BF4A55">
      <w:pPr>
        <w:pStyle w:val="GreenSubheading"/>
        <w:numPr>
          <w:ilvl w:val="0"/>
          <w:numId w:val="45"/>
        </w:numPr>
        <w:spacing w:after="0" w:line="276" w:lineRule="auto"/>
        <w:ind w:left="567" w:hanging="567"/>
        <w:rPr>
          <w:color w:val="auto"/>
        </w:rPr>
      </w:pPr>
      <w:r>
        <w:rPr>
          <w:color w:val="auto"/>
        </w:rPr>
        <w:t>About Health Data Research UK</w:t>
      </w:r>
    </w:p>
    <w:p w14:paraId="6C9CE0B0" w14:textId="77777777" w:rsidR="00112A5C" w:rsidRDefault="00112A5C" w:rsidP="00A72F37">
      <w:pPr>
        <w:spacing w:line="276" w:lineRule="auto"/>
        <w:rPr>
          <w:rStyle w:val="ui-provider"/>
          <w:rFonts w:asciiTheme="minorHAnsi" w:hAnsiTheme="minorHAnsi" w:cstheme="minorHAnsi"/>
        </w:rPr>
      </w:pPr>
    </w:p>
    <w:p w14:paraId="53B765E3" w14:textId="77777777" w:rsidR="00232A2B" w:rsidRPr="00232A2B" w:rsidRDefault="00000000" w:rsidP="00232A2B">
      <w:pPr>
        <w:spacing w:after="120" w:line="260" w:lineRule="atLeast"/>
        <w:rPr>
          <w:rFonts w:eastAsia="PMingLiU"/>
          <w:color w:val="000000"/>
          <w:szCs w:val="24"/>
          <w:lang w:eastAsia="zh-TW"/>
        </w:rPr>
      </w:pPr>
      <w:hyperlink r:id="rId45" w:history="1">
        <w:r w:rsidR="00232A2B" w:rsidRPr="00232A2B">
          <w:rPr>
            <w:rFonts w:eastAsia="PMingLiU"/>
            <w:color w:val="3DB28C"/>
            <w:szCs w:val="24"/>
            <w:u w:val="single"/>
            <w:lang w:eastAsia="zh-TW"/>
          </w:rPr>
          <w:t>Health Data Research UK (HDR UK)</w:t>
        </w:r>
      </w:hyperlink>
      <w:r w:rsidR="00232A2B" w:rsidRPr="00232A2B">
        <w:rPr>
          <w:rFonts w:eastAsia="PMingLiU"/>
          <w:color w:val="000000"/>
          <w:szCs w:val="24"/>
          <w:lang w:eastAsia="zh-TW"/>
        </w:rPr>
        <w:t xml:space="preserve"> is the national Institute for data science in health.  </w:t>
      </w:r>
    </w:p>
    <w:p w14:paraId="3DCCA6E8" w14:textId="77777777" w:rsidR="00232A2B" w:rsidRPr="00232A2B" w:rsidRDefault="00232A2B" w:rsidP="00232A2B">
      <w:pPr>
        <w:spacing w:after="120" w:line="276" w:lineRule="auto"/>
        <w:rPr>
          <w:rFonts w:eastAsia="PMingLiU"/>
          <w:color w:val="000000"/>
          <w:szCs w:val="24"/>
          <w:lang w:eastAsia="zh-TW"/>
        </w:rPr>
      </w:pPr>
      <w:r w:rsidRPr="00232A2B">
        <w:rPr>
          <w:rFonts w:eastAsia="PMingLiU"/>
          <w:color w:val="000000"/>
          <w:szCs w:val="24"/>
          <w:lang w:eastAsia="zh-TW"/>
        </w:rPr>
        <w:t>Our mission is to unite the UK’s health data to enable discoveries that improve people’s lives. Our 20-year vision is for large scale data and advanced analytics to benefit every patient interaction, clinical trial, biomedical discovery and enhance public health.</w:t>
      </w:r>
    </w:p>
    <w:p w14:paraId="6F2BEC44" w14:textId="77777777" w:rsidR="00232A2B" w:rsidRPr="00232A2B" w:rsidRDefault="00232A2B" w:rsidP="00232A2B">
      <w:pPr>
        <w:spacing w:after="120" w:line="276" w:lineRule="auto"/>
        <w:rPr>
          <w:rFonts w:eastAsia="PMingLiU"/>
          <w:color w:val="000000"/>
          <w:szCs w:val="24"/>
          <w:lang w:eastAsia="zh-TW"/>
        </w:rPr>
      </w:pPr>
      <w:r w:rsidRPr="00232A2B">
        <w:rPr>
          <w:rFonts w:eastAsia="PMingLiU"/>
          <w:color w:val="000000"/>
          <w:szCs w:val="24"/>
          <w:lang w:eastAsia="zh-TW"/>
        </w:rPr>
        <w:t xml:space="preserve">The UK is in a unique position to realise the potential of health data, thanks to the NHS and its cradle-to-grave records for a population of over 65 million people. However, </w:t>
      </w:r>
      <w:proofErr w:type="gramStart"/>
      <w:r w:rsidRPr="00232A2B">
        <w:rPr>
          <w:rFonts w:eastAsia="PMingLiU"/>
          <w:color w:val="000000"/>
          <w:szCs w:val="24"/>
          <w:lang w:eastAsia="zh-TW"/>
        </w:rPr>
        <w:t>safe</w:t>
      </w:r>
      <w:proofErr w:type="gramEnd"/>
      <w:r w:rsidRPr="00232A2B">
        <w:rPr>
          <w:rFonts w:eastAsia="PMingLiU"/>
          <w:color w:val="000000"/>
          <w:szCs w:val="24"/>
          <w:lang w:eastAsia="zh-TW"/>
        </w:rPr>
        <w:t xml:space="preserve"> and secure access to this data for researchers is often a lengthy, fragmented process, meaning the potential for improving healthcare is not being realised in full.</w:t>
      </w:r>
    </w:p>
    <w:p w14:paraId="0313F2AE" w14:textId="77777777" w:rsidR="00232A2B" w:rsidRPr="00232A2B" w:rsidRDefault="00232A2B" w:rsidP="00232A2B">
      <w:pPr>
        <w:spacing w:after="120" w:line="276" w:lineRule="auto"/>
        <w:rPr>
          <w:rFonts w:eastAsia="PMingLiU"/>
          <w:color w:val="000000"/>
          <w:szCs w:val="24"/>
          <w:lang w:eastAsia="zh-TW"/>
        </w:rPr>
      </w:pPr>
      <w:r w:rsidRPr="00232A2B">
        <w:rPr>
          <w:rFonts w:eastAsia="PMingLiU"/>
          <w:color w:val="000000"/>
          <w:szCs w:val="24"/>
          <w:lang w:eastAsia="zh-TW"/>
        </w:rPr>
        <w:t xml:space="preserve">We are a dynamic, growing organisation, committed to accelerating trustworthy access to health data. By working in partnership with the NHS, industry, </w:t>
      </w:r>
      <w:proofErr w:type="gramStart"/>
      <w:r w:rsidRPr="00232A2B">
        <w:rPr>
          <w:rFonts w:eastAsia="PMingLiU"/>
          <w:color w:val="000000"/>
          <w:szCs w:val="24"/>
          <w:lang w:eastAsia="zh-TW"/>
        </w:rPr>
        <w:t>universities</w:t>
      </w:r>
      <w:proofErr w:type="gramEnd"/>
      <w:r w:rsidRPr="00232A2B">
        <w:rPr>
          <w:rFonts w:eastAsia="PMingLiU"/>
          <w:color w:val="000000"/>
          <w:szCs w:val="24"/>
          <w:lang w:eastAsia="zh-TW"/>
        </w:rPr>
        <w:t xml:space="preserve"> and patients, we aim to better understand diseases and discover new ways to prevent, treat and cure them. </w:t>
      </w:r>
    </w:p>
    <w:p w14:paraId="2F51A7FF" w14:textId="77777777" w:rsidR="00232A2B" w:rsidRPr="00232A2B" w:rsidRDefault="00232A2B" w:rsidP="00232A2B">
      <w:pPr>
        <w:spacing w:after="120" w:line="276" w:lineRule="auto"/>
        <w:rPr>
          <w:rFonts w:eastAsia="PMingLiU"/>
          <w:color w:val="000000"/>
          <w:szCs w:val="24"/>
          <w:lang w:eastAsia="zh-TW"/>
        </w:rPr>
      </w:pPr>
      <w:r w:rsidRPr="00232A2B">
        <w:rPr>
          <w:rFonts w:eastAsia="PMingLiU"/>
          <w:color w:val="000000"/>
          <w:szCs w:val="24"/>
          <w:lang w:eastAsia="zh-TW"/>
        </w:rPr>
        <w:t xml:space="preserve">Patients and the public are involved throughout the institute’s work – ensuring that access to data for research is enabled by trustworthy, </w:t>
      </w:r>
      <w:proofErr w:type="gramStart"/>
      <w:r w:rsidRPr="00232A2B">
        <w:rPr>
          <w:rFonts w:eastAsia="PMingLiU"/>
          <w:color w:val="000000"/>
          <w:szCs w:val="24"/>
          <w:lang w:eastAsia="zh-TW"/>
        </w:rPr>
        <w:t>safe</w:t>
      </w:r>
      <w:proofErr w:type="gramEnd"/>
      <w:r w:rsidRPr="00232A2B">
        <w:rPr>
          <w:rFonts w:eastAsia="PMingLiU"/>
          <w:color w:val="000000"/>
          <w:szCs w:val="24"/>
          <w:lang w:eastAsia="zh-TW"/>
        </w:rPr>
        <w:t xml:space="preserve"> and secure systems and generates public benefit.</w:t>
      </w:r>
    </w:p>
    <w:p w14:paraId="6AA6B09C" w14:textId="77777777" w:rsidR="00232A2B" w:rsidRPr="00232A2B" w:rsidRDefault="00232A2B" w:rsidP="00232A2B">
      <w:pPr>
        <w:spacing w:after="120" w:line="276" w:lineRule="auto"/>
        <w:rPr>
          <w:rFonts w:eastAsia="PMingLiU"/>
          <w:color w:val="000000"/>
          <w:szCs w:val="24"/>
          <w:lang w:eastAsia="zh-TW"/>
        </w:rPr>
      </w:pPr>
      <w:r w:rsidRPr="00232A2B">
        <w:rPr>
          <w:rFonts w:eastAsia="PMingLiU"/>
          <w:color w:val="000000"/>
          <w:szCs w:val="24"/>
          <w:lang w:eastAsia="zh-TW"/>
        </w:rPr>
        <w:t>As a national charity, we are funded by UK Research and Innovation, the Department of Health and Social Care in England and equivalents in Northern Ireland, Wales and Scotland, and leading medical research charities. www.hdruk.ac.uk</w:t>
      </w:r>
    </w:p>
    <w:p w14:paraId="17D252C0" w14:textId="77777777" w:rsidR="00232A2B" w:rsidRPr="00232A2B" w:rsidRDefault="00232A2B" w:rsidP="00232A2B">
      <w:pPr>
        <w:spacing w:after="120" w:line="276" w:lineRule="auto"/>
        <w:rPr>
          <w:rFonts w:eastAsia="PMingLiU" w:cs="Times New Roman"/>
          <w:color w:val="000000"/>
          <w:szCs w:val="24"/>
          <w:lang w:eastAsia="zh-TW"/>
        </w:rPr>
      </w:pPr>
      <w:r w:rsidRPr="00232A2B">
        <w:rPr>
          <w:rFonts w:eastAsia="PMingLiU" w:cs="Times New Roman"/>
          <w:color w:val="000000"/>
          <w:szCs w:val="24"/>
          <w:lang w:eastAsia="zh-TW"/>
        </w:rPr>
        <w:t xml:space="preserve">At Health Data Research UK, we employ talented individuals who bring their own unique skills and experience to support the vision and benefit the whole team. Our values of transparency, optimism, respect, </w:t>
      </w:r>
      <w:proofErr w:type="gramStart"/>
      <w:r w:rsidRPr="00232A2B">
        <w:rPr>
          <w:rFonts w:eastAsia="PMingLiU" w:cs="Times New Roman"/>
          <w:color w:val="000000"/>
          <w:szCs w:val="24"/>
          <w:lang w:eastAsia="zh-TW"/>
        </w:rPr>
        <w:t>courage</w:t>
      </w:r>
      <w:proofErr w:type="gramEnd"/>
      <w:r w:rsidRPr="00232A2B">
        <w:rPr>
          <w:rFonts w:eastAsia="PMingLiU" w:cs="Times New Roman"/>
          <w:color w:val="000000"/>
          <w:szCs w:val="24"/>
          <w:lang w:eastAsia="zh-TW"/>
        </w:rPr>
        <w:t xml:space="preserve"> and humility guide how we work together within HDR UK, with our partners and other stakeholders.</w:t>
      </w:r>
    </w:p>
    <w:p w14:paraId="4BA2C60A" w14:textId="77777777" w:rsidR="00BF4A55" w:rsidRPr="00BF4A55" w:rsidRDefault="00BF4A55" w:rsidP="00BF4A55">
      <w:pPr>
        <w:spacing w:line="276" w:lineRule="auto"/>
        <w:ind w:left="360"/>
      </w:pPr>
    </w:p>
    <w:p w14:paraId="37ECC090" w14:textId="45378369" w:rsidR="001B7D72" w:rsidRDefault="001B7D72" w:rsidP="00BF4A55">
      <w:pPr>
        <w:pStyle w:val="GreenSubheading"/>
        <w:numPr>
          <w:ilvl w:val="0"/>
          <w:numId w:val="45"/>
        </w:numPr>
        <w:spacing w:after="0" w:line="276" w:lineRule="auto"/>
        <w:ind w:left="567" w:hanging="567"/>
        <w:rPr>
          <w:color w:val="auto"/>
        </w:rPr>
      </w:pPr>
      <w:r w:rsidRPr="00BF4A55">
        <w:rPr>
          <w:color w:val="auto"/>
        </w:rPr>
        <w:lastRenderedPageBreak/>
        <w:t>HDR UK’s values</w:t>
      </w:r>
    </w:p>
    <w:p w14:paraId="57342A53" w14:textId="77777777" w:rsidR="00BF4A55" w:rsidRDefault="00BF4A55" w:rsidP="00A72F37">
      <w:pPr>
        <w:spacing w:line="276" w:lineRule="auto"/>
        <w:ind w:right="-143"/>
        <w:jc w:val="both"/>
      </w:pPr>
    </w:p>
    <w:p w14:paraId="10A43892" w14:textId="71474BCF" w:rsidR="001B7D72" w:rsidRDefault="001B7D72" w:rsidP="00A72F37">
      <w:pPr>
        <w:spacing w:line="276" w:lineRule="auto"/>
        <w:ind w:right="-143"/>
        <w:jc w:val="both"/>
      </w:pPr>
      <w:r w:rsidRPr="00C6635B">
        <w:t>HDR UK’s</w:t>
      </w:r>
      <w:r>
        <w:t xml:space="preserve"> values guide how we work together within HDR UK and with our partners and other stakeholders:</w:t>
      </w:r>
    </w:p>
    <w:p w14:paraId="071AEDDE" w14:textId="77777777" w:rsidR="001B7D72" w:rsidRPr="006A1BD4" w:rsidRDefault="001B7D72" w:rsidP="00A72F37">
      <w:pPr>
        <w:spacing w:line="276" w:lineRule="auto"/>
        <w:ind w:right="-143"/>
        <w:jc w:val="both"/>
      </w:pPr>
    </w:p>
    <w:p w14:paraId="2F24134C" w14:textId="7B598BAC" w:rsidR="001B7D72" w:rsidRPr="006A1BD4" w:rsidRDefault="001B7D72" w:rsidP="00A72F37">
      <w:pPr>
        <w:pStyle w:val="ListParagraph"/>
        <w:numPr>
          <w:ilvl w:val="0"/>
          <w:numId w:val="11"/>
        </w:numPr>
        <w:spacing w:line="276" w:lineRule="auto"/>
        <w:ind w:right="-143"/>
        <w:jc w:val="both"/>
      </w:pPr>
      <w:r w:rsidRPr="006A1BD4">
        <w:rPr>
          <w:b/>
        </w:rPr>
        <w:t>Transparency</w:t>
      </w:r>
      <w:r w:rsidRPr="006A1BD4">
        <w:t xml:space="preserve">: </w:t>
      </w:r>
      <w:r>
        <w:t xml:space="preserve">we will share information, </w:t>
      </w:r>
      <w:r w:rsidR="00CC17ED">
        <w:t>insights,</w:t>
      </w:r>
      <w:r>
        <w:t xml:space="preserve"> and innovations</w:t>
      </w:r>
      <w:r w:rsidRPr="006A1BD4">
        <w:t xml:space="preserve"> so that we learn faster together. </w:t>
      </w:r>
    </w:p>
    <w:p w14:paraId="1605268D" w14:textId="7CF118A2" w:rsidR="001B7D72" w:rsidRPr="006A4E76" w:rsidRDefault="001B7D72" w:rsidP="00A72F37">
      <w:pPr>
        <w:pStyle w:val="ListParagraph"/>
        <w:numPr>
          <w:ilvl w:val="0"/>
          <w:numId w:val="11"/>
        </w:numPr>
        <w:spacing w:line="276" w:lineRule="auto"/>
        <w:ind w:right="-143"/>
        <w:jc w:val="both"/>
      </w:pPr>
      <w:r w:rsidRPr="006A1BD4">
        <w:rPr>
          <w:b/>
        </w:rPr>
        <w:t>Optimism</w:t>
      </w:r>
      <w:r w:rsidRPr="006A1BD4">
        <w:t xml:space="preserve">: we believe that we can make things better, that we can do things differently and that we can overcome challenges to create a new and thriving </w:t>
      </w:r>
      <w:r>
        <w:t xml:space="preserve">health data ecosystem that benefits patients and the public, the NHS, scientific </w:t>
      </w:r>
      <w:r w:rsidR="00CC17ED">
        <w:t>discovery,</w:t>
      </w:r>
      <w:r>
        <w:t xml:space="preserve"> and </w:t>
      </w:r>
      <w:r w:rsidRPr="006A1BD4">
        <w:t>industry</w:t>
      </w:r>
      <w:r>
        <w:t>.</w:t>
      </w:r>
    </w:p>
    <w:p w14:paraId="5EA49DD4" w14:textId="3EABCF29" w:rsidR="001B7D72" w:rsidRPr="006A1BD4" w:rsidRDefault="001B7D72" w:rsidP="00A72F37">
      <w:pPr>
        <w:pStyle w:val="ListParagraph"/>
        <w:numPr>
          <w:ilvl w:val="0"/>
          <w:numId w:val="11"/>
        </w:numPr>
        <w:spacing w:line="276" w:lineRule="auto"/>
        <w:ind w:right="-143"/>
        <w:jc w:val="both"/>
      </w:pPr>
      <w:r w:rsidRPr="006A1BD4">
        <w:rPr>
          <w:b/>
        </w:rPr>
        <w:t>Respect</w:t>
      </w:r>
      <w:r w:rsidRPr="006A1BD4">
        <w:t xml:space="preserve">: we deliver better results when we work in a truly interdisciplinary way. We listen, </w:t>
      </w:r>
      <w:r w:rsidR="00CC17ED" w:rsidRPr="006A1BD4">
        <w:t>share,</w:t>
      </w:r>
      <w:r w:rsidRPr="006A1BD4">
        <w:t xml:space="preserve"> and respect a diversity of though</w:t>
      </w:r>
      <w:r>
        <w:t>t</w:t>
      </w:r>
      <w:r w:rsidRPr="006A1BD4">
        <w:t xml:space="preserve"> and opinion, </w:t>
      </w:r>
      <w:r w:rsidR="00990E13" w:rsidRPr="006A1BD4">
        <w:t>perspective,</w:t>
      </w:r>
      <w:r w:rsidRPr="006A1BD4">
        <w:t xml:space="preserve"> and experience. We are inclusive - leveraging and fairly attributing the expertise and capabilities of others. </w:t>
      </w:r>
    </w:p>
    <w:p w14:paraId="6C47A71A" w14:textId="3E49E361" w:rsidR="001B7D72" w:rsidRDefault="001B7D72" w:rsidP="00A72F37">
      <w:pPr>
        <w:pStyle w:val="ListParagraph"/>
        <w:numPr>
          <w:ilvl w:val="0"/>
          <w:numId w:val="11"/>
        </w:numPr>
        <w:spacing w:line="276" w:lineRule="auto"/>
        <w:ind w:right="-143"/>
        <w:jc w:val="both"/>
      </w:pPr>
      <w:r w:rsidRPr="00DE53E5">
        <w:rPr>
          <w:b/>
        </w:rPr>
        <w:t>Courage</w:t>
      </w:r>
      <w:r w:rsidRPr="00DE53E5">
        <w:t xml:space="preserve">: we are leading the way and will be prepared to try new things, take risks, embrace </w:t>
      </w:r>
      <w:r w:rsidR="00CC17ED" w:rsidRPr="00DE53E5">
        <w:t>ambiguity,</w:t>
      </w:r>
      <w:r w:rsidRPr="00DE53E5">
        <w:t xml:space="preserve"> and challenge the status quo. We will contribute opinions to shape the future of health data research. </w:t>
      </w:r>
    </w:p>
    <w:p w14:paraId="13E28F87" w14:textId="77777777" w:rsidR="001B7D72" w:rsidRPr="00F577BA" w:rsidRDefault="001B7D72" w:rsidP="00A72F37">
      <w:pPr>
        <w:pStyle w:val="ListParagraph"/>
        <w:numPr>
          <w:ilvl w:val="0"/>
          <w:numId w:val="11"/>
        </w:numPr>
        <w:spacing w:line="276" w:lineRule="auto"/>
        <w:ind w:right="-143"/>
        <w:jc w:val="both"/>
      </w:pPr>
      <w:r>
        <w:rPr>
          <w:b/>
        </w:rPr>
        <w:t>Humility</w:t>
      </w:r>
      <w:r w:rsidRPr="00F75715">
        <w:t>:</w:t>
      </w:r>
      <w:r>
        <w:t xml:space="preserve"> we have a lot to learn from others; and aim to be free from pride and arrogance.</w:t>
      </w:r>
    </w:p>
    <w:p w14:paraId="75A8E3EA" w14:textId="77777777" w:rsidR="001B7D72" w:rsidRPr="008A7FBD" w:rsidRDefault="001B7D72" w:rsidP="00A72F37">
      <w:pPr>
        <w:spacing w:line="276" w:lineRule="auto"/>
      </w:pPr>
    </w:p>
    <w:p w14:paraId="57BC00ED" w14:textId="77777777" w:rsidR="0049204A" w:rsidRDefault="0049204A" w:rsidP="00A72F37">
      <w:pPr>
        <w:pStyle w:val="BodyText"/>
        <w:spacing w:line="276" w:lineRule="auto"/>
        <w:sectPr w:rsidR="0049204A" w:rsidSect="000F26B7">
          <w:pgSz w:w="11906" w:h="16838" w:code="9"/>
          <w:pgMar w:top="1770" w:right="1134" w:bottom="1701" w:left="1134" w:header="567" w:footer="567" w:gutter="0"/>
          <w:cols w:space="708"/>
          <w:docGrid w:linePitch="360"/>
        </w:sectPr>
      </w:pPr>
    </w:p>
    <w:p w14:paraId="1B538B90" w14:textId="1496A811" w:rsidR="002613C3" w:rsidRDefault="002613C3" w:rsidP="00A72F37">
      <w:pPr>
        <w:pStyle w:val="paragraph"/>
        <w:spacing w:before="0" w:beforeAutospacing="0" w:after="0" w:afterAutospacing="0" w:line="276" w:lineRule="auto"/>
        <w:textAlignment w:val="baseline"/>
        <w:rPr>
          <w:rStyle w:val="eop"/>
          <w:rFonts w:ascii="Calibri" w:hAnsi="Calibri" w:cs="Calibri"/>
          <w:b/>
          <w:bCs/>
          <w:color w:val="475DA7"/>
          <w:sz w:val="32"/>
          <w:szCs w:val="32"/>
        </w:rPr>
      </w:pPr>
      <w:r>
        <w:rPr>
          <w:rStyle w:val="normaltextrun"/>
          <w:rFonts w:ascii="Calibri" w:hAnsi="Calibri" w:cs="Calibri"/>
          <w:b/>
          <w:bCs/>
          <w:color w:val="475DA7"/>
          <w:sz w:val="32"/>
          <w:szCs w:val="32"/>
        </w:rPr>
        <w:lastRenderedPageBreak/>
        <w:t>Appendix A: Terms and Conditions of Funding</w:t>
      </w:r>
      <w:r>
        <w:rPr>
          <w:rStyle w:val="eop"/>
          <w:rFonts w:ascii="Calibri" w:hAnsi="Calibri" w:cs="Calibri"/>
          <w:b/>
          <w:bCs/>
          <w:color w:val="475DA7"/>
          <w:sz w:val="32"/>
          <w:szCs w:val="32"/>
        </w:rPr>
        <w:t> </w:t>
      </w:r>
    </w:p>
    <w:p w14:paraId="72BA63D2" w14:textId="77777777" w:rsidR="002613C3" w:rsidRDefault="002613C3" w:rsidP="00A72F37">
      <w:pPr>
        <w:pStyle w:val="paragraph"/>
        <w:spacing w:before="0" w:beforeAutospacing="0" w:after="0" w:afterAutospacing="0" w:line="276" w:lineRule="auto"/>
        <w:textAlignment w:val="baseline"/>
        <w:rPr>
          <w:rFonts w:ascii="Segoe UI" w:hAnsi="Segoe UI" w:cs="Segoe UI"/>
          <w:b/>
          <w:bCs/>
          <w:color w:val="3CB28C"/>
          <w:sz w:val="18"/>
          <w:szCs w:val="18"/>
        </w:rPr>
      </w:pPr>
    </w:p>
    <w:p w14:paraId="6F1DC344" w14:textId="77777777" w:rsidR="002613C3" w:rsidRPr="002613C3" w:rsidRDefault="002613C3" w:rsidP="00A72F37">
      <w:pPr>
        <w:pStyle w:val="paragraph"/>
        <w:spacing w:before="0" w:beforeAutospacing="0" w:after="0" w:afterAutospacing="0" w:line="276" w:lineRule="auto"/>
        <w:textAlignment w:val="baseline"/>
        <w:rPr>
          <w:rFonts w:asciiTheme="minorHAnsi" w:hAnsiTheme="minorHAnsi" w:cstheme="minorHAnsi"/>
          <w:color w:val="3C3C3B"/>
          <w:sz w:val="22"/>
          <w:szCs w:val="22"/>
        </w:rPr>
      </w:pPr>
      <w:r w:rsidRPr="002613C3">
        <w:rPr>
          <w:rStyle w:val="normaltextrun"/>
          <w:rFonts w:asciiTheme="minorHAnsi" w:hAnsiTheme="minorHAnsi" w:cstheme="minorHAnsi"/>
          <w:b/>
          <w:bCs/>
          <w:sz w:val="22"/>
          <w:szCs w:val="22"/>
          <w:u w:val="single"/>
        </w:rPr>
        <w:t>Part 1: Terms and Conditions of Funding for All Awards</w:t>
      </w:r>
      <w:r w:rsidRPr="002613C3">
        <w:rPr>
          <w:rStyle w:val="eop"/>
          <w:rFonts w:asciiTheme="minorHAnsi" w:hAnsiTheme="minorHAnsi" w:cstheme="minorHAnsi"/>
          <w:sz w:val="22"/>
          <w:szCs w:val="22"/>
        </w:rPr>
        <w:t> </w:t>
      </w:r>
    </w:p>
    <w:p w14:paraId="63D8EB22" w14:textId="77777777" w:rsidR="002613C3" w:rsidRPr="002613C3" w:rsidRDefault="002613C3" w:rsidP="00A72F37">
      <w:pPr>
        <w:pStyle w:val="paragraph"/>
        <w:spacing w:before="0" w:beforeAutospacing="0" w:after="0" w:afterAutospacing="0" w:line="276" w:lineRule="auto"/>
        <w:textAlignment w:val="baseline"/>
        <w:rPr>
          <w:rFonts w:asciiTheme="minorHAnsi" w:hAnsiTheme="minorHAnsi" w:cstheme="minorHAnsi"/>
          <w:color w:val="3C3C3B"/>
          <w:sz w:val="22"/>
          <w:szCs w:val="22"/>
        </w:rPr>
      </w:pPr>
      <w:r w:rsidRPr="002613C3">
        <w:rPr>
          <w:rStyle w:val="normaltextrun"/>
          <w:rFonts w:asciiTheme="minorHAnsi" w:hAnsiTheme="minorHAnsi" w:cstheme="minorHAnsi"/>
          <w:sz w:val="22"/>
          <w:szCs w:val="22"/>
        </w:rPr>
        <w:t>Awards issued under this Call for Funding</w:t>
      </w:r>
      <w:r w:rsidRPr="002613C3">
        <w:rPr>
          <w:rStyle w:val="normaltextrun"/>
          <w:rFonts w:asciiTheme="minorHAnsi" w:hAnsiTheme="minorHAnsi" w:cstheme="minorHAnsi"/>
          <w:color w:val="000000"/>
          <w:sz w:val="22"/>
          <w:szCs w:val="22"/>
        </w:rPr>
        <w:t xml:space="preserve"> shall be subject to the following Terms and Conditions of Funding</w:t>
      </w:r>
      <w:r w:rsidRPr="002613C3">
        <w:rPr>
          <w:rStyle w:val="normaltextrun"/>
          <w:rFonts w:asciiTheme="minorHAnsi" w:hAnsiTheme="minorHAnsi" w:cstheme="minorHAnsi"/>
          <w:b/>
          <w:bCs/>
          <w:color w:val="000000"/>
          <w:sz w:val="22"/>
          <w:szCs w:val="22"/>
        </w:rPr>
        <w:t xml:space="preserve">: </w:t>
      </w:r>
      <w:r w:rsidRPr="002613C3">
        <w:rPr>
          <w:rStyle w:val="normaltextrun"/>
          <w:rFonts w:asciiTheme="minorHAnsi" w:hAnsiTheme="minorHAnsi" w:cstheme="minorHAnsi"/>
          <w:b/>
          <w:bCs/>
          <w:sz w:val="22"/>
          <w:szCs w:val="22"/>
        </w:rPr>
        <w:t xml:space="preserve">BHF Standard Conditions of Grant: </w:t>
      </w:r>
      <w:hyperlink r:id="rId46" w:tgtFrame="_blank" w:history="1">
        <w:r w:rsidRPr="002613C3">
          <w:rPr>
            <w:rStyle w:val="normaltextrun"/>
            <w:rFonts w:asciiTheme="minorHAnsi" w:hAnsiTheme="minorHAnsi" w:cstheme="minorHAnsi"/>
            <w:color w:val="000000"/>
            <w:sz w:val="22"/>
            <w:szCs w:val="22"/>
            <w:u w:val="single"/>
            <w:shd w:val="clear" w:color="auto" w:fill="E1E3E6"/>
          </w:rPr>
          <w:t>bhf-standard-conditions-scg03082127622.pdf</w:t>
        </w:r>
      </w:hyperlink>
      <w:r w:rsidRPr="002613C3">
        <w:rPr>
          <w:rStyle w:val="normaltextrun"/>
          <w:rFonts w:asciiTheme="minorHAnsi" w:hAnsiTheme="minorHAnsi" w:cstheme="minorHAnsi"/>
          <w:b/>
          <w:bCs/>
          <w:sz w:val="22"/>
          <w:szCs w:val="22"/>
        </w:rPr>
        <w:t xml:space="preserve"> *</w:t>
      </w:r>
      <w:r w:rsidRPr="002613C3">
        <w:rPr>
          <w:rStyle w:val="eop"/>
          <w:rFonts w:asciiTheme="minorHAnsi" w:hAnsiTheme="minorHAnsi" w:cstheme="minorHAnsi"/>
          <w:sz w:val="22"/>
          <w:szCs w:val="22"/>
        </w:rPr>
        <w:t> </w:t>
      </w:r>
    </w:p>
    <w:p w14:paraId="13C152B1" w14:textId="739472B6" w:rsidR="002613C3" w:rsidRDefault="002613C3" w:rsidP="00A72F37">
      <w:pPr>
        <w:pStyle w:val="paragraph"/>
        <w:spacing w:before="0" w:beforeAutospacing="0" w:after="0" w:afterAutospacing="0" w:line="276" w:lineRule="auto"/>
        <w:textAlignment w:val="baseline"/>
        <w:rPr>
          <w:rStyle w:val="eop"/>
          <w:rFonts w:asciiTheme="minorHAnsi" w:hAnsiTheme="minorHAnsi" w:cstheme="minorHAnsi"/>
          <w:b/>
          <w:bCs/>
          <w:sz w:val="22"/>
          <w:szCs w:val="22"/>
        </w:rPr>
      </w:pPr>
      <w:r w:rsidRPr="002613C3">
        <w:rPr>
          <w:rStyle w:val="normaltextrun"/>
          <w:rFonts w:asciiTheme="minorHAnsi" w:hAnsiTheme="minorHAnsi" w:cstheme="minorHAnsi"/>
          <w:sz w:val="22"/>
          <w:szCs w:val="22"/>
        </w:rPr>
        <w:t>*Clauses 5.2 to 5.5 of the BHF Standard Conditions of Grant do not apply to awards issued under this Call for Funding. Grant Funded Intellectual Property shall instead be subject to the Additional HDR UK Requirements as set out in Appendix B of this Call for Funding.  </w:t>
      </w:r>
      <w:r w:rsidRPr="002613C3">
        <w:rPr>
          <w:rStyle w:val="eop"/>
          <w:rFonts w:asciiTheme="minorHAnsi" w:hAnsiTheme="minorHAnsi" w:cstheme="minorHAnsi"/>
          <w:b/>
          <w:bCs/>
          <w:sz w:val="22"/>
          <w:szCs w:val="22"/>
        </w:rPr>
        <w:t> </w:t>
      </w:r>
    </w:p>
    <w:p w14:paraId="2101A109" w14:textId="77777777" w:rsidR="002613C3" w:rsidRPr="002613C3" w:rsidRDefault="002613C3" w:rsidP="00A72F37">
      <w:pPr>
        <w:pStyle w:val="paragraph"/>
        <w:spacing w:before="0" w:beforeAutospacing="0" w:after="0" w:afterAutospacing="0" w:line="276" w:lineRule="auto"/>
        <w:textAlignment w:val="baseline"/>
        <w:rPr>
          <w:rFonts w:asciiTheme="minorHAnsi" w:hAnsiTheme="minorHAnsi" w:cstheme="minorHAnsi"/>
          <w:b/>
          <w:bCs/>
          <w:color w:val="3CB28C"/>
          <w:sz w:val="22"/>
          <w:szCs w:val="22"/>
        </w:rPr>
      </w:pPr>
    </w:p>
    <w:p w14:paraId="379DBF29" w14:textId="09B8DA25" w:rsidR="002613C3" w:rsidRPr="00054EDB" w:rsidRDefault="002613C3" w:rsidP="00A72F37">
      <w:pPr>
        <w:pStyle w:val="paragraph"/>
        <w:spacing w:before="0" w:beforeAutospacing="0" w:after="0" w:afterAutospacing="0" w:line="276" w:lineRule="auto"/>
        <w:textAlignment w:val="baseline"/>
        <w:rPr>
          <w:rStyle w:val="eop"/>
          <w:rFonts w:asciiTheme="minorHAnsi" w:hAnsiTheme="minorHAnsi" w:cstheme="minorHAnsi"/>
          <w:b/>
          <w:bCs/>
          <w:color w:val="3CB28C"/>
          <w:sz w:val="22"/>
          <w:szCs w:val="22"/>
        </w:rPr>
      </w:pPr>
      <w:r w:rsidRPr="002613C3">
        <w:rPr>
          <w:rStyle w:val="normaltextrun"/>
          <w:rFonts w:asciiTheme="minorHAnsi" w:hAnsiTheme="minorHAnsi" w:cstheme="minorHAnsi"/>
          <w:b/>
          <w:bCs/>
          <w:sz w:val="22"/>
          <w:szCs w:val="22"/>
          <w:u w:val="single"/>
        </w:rPr>
        <w:t xml:space="preserve">Part 2: Additional </w:t>
      </w:r>
      <w:r w:rsidR="0043012B">
        <w:rPr>
          <w:rStyle w:val="normaltextrun"/>
          <w:rFonts w:asciiTheme="minorHAnsi" w:hAnsiTheme="minorHAnsi" w:cstheme="minorHAnsi"/>
          <w:b/>
          <w:bCs/>
          <w:sz w:val="22"/>
          <w:szCs w:val="22"/>
          <w:u w:val="single"/>
        </w:rPr>
        <w:t>Stroke</w:t>
      </w:r>
      <w:r w:rsidR="0043012B" w:rsidRPr="002613C3">
        <w:rPr>
          <w:rStyle w:val="normaltextrun"/>
          <w:rFonts w:asciiTheme="minorHAnsi" w:hAnsiTheme="minorHAnsi" w:cstheme="minorHAnsi"/>
          <w:b/>
          <w:bCs/>
          <w:sz w:val="22"/>
          <w:szCs w:val="22"/>
          <w:u w:val="single"/>
        </w:rPr>
        <w:t xml:space="preserve"> </w:t>
      </w:r>
      <w:r w:rsidRPr="002613C3">
        <w:rPr>
          <w:rStyle w:val="normaltextrun"/>
          <w:rFonts w:asciiTheme="minorHAnsi" w:hAnsiTheme="minorHAnsi" w:cstheme="minorHAnsi"/>
          <w:b/>
          <w:bCs/>
          <w:sz w:val="22"/>
          <w:szCs w:val="22"/>
          <w:u w:val="single"/>
        </w:rPr>
        <w:t>Data Science Project Requirements </w:t>
      </w:r>
      <w:r w:rsidRPr="002613C3">
        <w:rPr>
          <w:rStyle w:val="eop"/>
          <w:rFonts w:asciiTheme="minorHAnsi" w:hAnsiTheme="minorHAnsi" w:cstheme="minorHAnsi"/>
          <w:b/>
          <w:bCs/>
          <w:sz w:val="22"/>
          <w:szCs w:val="22"/>
        </w:rPr>
        <w:t> </w:t>
      </w:r>
    </w:p>
    <w:p w14:paraId="5F7FE264" w14:textId="52FD4876" w:rsidR="008437A9" w:rsidRPr="00FF3ED1" w:rsidRDefault="008437A9" w:rsidP="008437A9">
      <w:pPr>
        <w:pStyle w:val="paragraph"/>
        <w:numPr>
          <w:ilvl w:val="0"/>
          <w:numId w:val="55"/>
        </w:numPr>
        <w:spacing w:before="0" w:beforeAutospacing="0" w:after="0" w:afterAutospacing="0" w:line="276" w:lineRule="auto"/>
        <w:textAlignment w:val="baseline"/>
        <w:rPr>
          <w:rFonts w:ascii="Calibri" w:hAnsi="Calibri" w:cs="Calibri"/>
          <w:b/>
          <w:bCs/>
          <w:color w:val="3CB28C"/>
          <w:sz w:val="22"/>
          <w:szCs w:val="22"/>
        </w:rPr>
      </w:pPr>
      <w:r>
        <w:rPr>
          <w:rStyle w:val="eop"/>
          <w:rFonts w:asciiTheme="minorHAnsi" w:hAnsiTheme="minorHAnsi" w:cstheme="minorHAnsi"/>
          <w:sz w:val="22"/>
          <w:szCs w:val="22"/>
        </w:rPr>
        <w:t xml:space="preserve">The Lead Organisation must acknowledge the financial support provided by the Stroke Association in any publication or presentation and place the Stroke Association logo prominently on any poster. </w:t>
      </w:r>
      <w:r w:rsidR="00FF3ED1" w:rsidRPr="00FF3ED1">
        <w:rPr>
          <w:rFonts w:asciiTheme="majorHAnsi" w:hAnsiTheme="majorHAnsi" w:cstheme="majorHAnsi"/>
          <w:sz w:val="22"/>
          <w:szCs w:val="22"/>
        </w:rPr>
        <w:t xml:space="preserve">Copies of abstracts, scientific papers, posters, or other materials containing results from the Stroke Association funded Project intended for presentation or publication must be submitted to the Research Department before publication / presentation. Manuscripts lodged in open access depositories such as UK PubMed Central should be linked to the relevant Award using </w:t>
      </w:r>
      <w:proofErr w:type="spellStart"/>
      <w:r w:rsidR="00FF3ED1" w:rsidRPr="00FF3ED1">
        <w:rPr>
          <w:rFonts w:asciiTheme="majorHAnsi" w:hAnsiTheme="majorHAnsi" w:cstheme="majorHAnsi"/>
          <w:sz w:val="22"/>
          <w:szCs w:val="22"/>
        </w:rPr>
        <w:t>ResearchFish</w:t>
      </w:r>
      <w:proofErr w:type="spellEnd"/>
      <w:r w:rsidR="00FF3ED1" w:rsidRPr="00FF3ED1">
        <w:rPr>
          <w:rFonts w:asciiTheme="majorHAnsi" w:hAnsiTheme="majorHAnsi" w:cstheme="majorHAnsi"/>
          <w:sz w:val="22"/>
          <w:szCs w:val="22"/>
        </w:rPr>
        <w:t xml:space="preserve">.  Where this is not possible, the Stroke Association must be informed of the </w:t>
      </w:r>
      <w:r w:rsidR="00FF3ED1" w:rsidRPr="00FF3ED1">
        <w:rPr>
          <w:rFonts w:ascii="Calibri" w:hAnsi="Calibri" w:cs="Calibri"/>
          <w:sz w:val="22"/>
          <w:szCs w:val="22"/>
        </w:rPr>
        <w:t>online locations of manuscripts lodged in open access depositories.</w:t>
      </w:r>
    </w:p>
    <w:p w14:paraId="51A979EE" w14:textId="1CC9A8F0" w:rsidR="00FF3ED1" w:rsidRPr="009C1640" w:rsidRDefault="00FF3ED1" w:rsidP="009C1640">
      <w:pPr>
        <w:pStyle w:val="ListParagraph"/>
        <w:numPr>
          <w:ilvl w:val="0"/>
          <w:numId w:val="55"/>
        </w:numPr>
        <w:spacing w:line="281" w:lineRule="auto"/>
        <w:jc w:val="both"/>
        <w:rPr>
          <w:rStyle w:val="eop"/>
        </w:rPr>
      </w:pPr>
      <w:r w:rsidRPr="00FF3ED1">
        <w:t xml:space="preserve">The Lead Organisation must notify HDR UK on behalf of the Stroke Association at least 10 working days in advance of any publicity arising from the </w:t>
      </w:r>
      <w:r>
        <w:t>project</w:t>
      </w:r>
      <w:r w:rsidRPr="00FF3ED1">
        <w:t xml:space="preserve">, including any publication, conference presentation or other media and PR opportunities related to the </w:t>
      </w:r>
      <w:r>
        <w:t>project</w:t>
      </w:r>
      <w:r w:rsidRPr="00FF3ED1">
        <w:t xml:space="preserve">. </w:t>
      </w:r>
    </w:p>
    <w:p w14:paraId="2C337EDD" w14:textId="544B50EF" w:rsidR="008437A9" w:rsidRPr="00054EDB" w:rsidRDefault="00235EDA" w:rsidP="008437A9">
      <w:pPr>
        <w:pStyle w:val="paragraph"/>
        <w:numPr>
          <w:ilvl w:val="0"/>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Any</w:t>
      </w:r>
      <w:r w:rsidR="008437A9">
        <w:rPr>
          <w:rStyle w:val="eop"/>
          <w:rFonts w:asciiTheme="minorHAnsi" w:hAnsiTheme="minorHAnsi" w:cstheme="minorHAnsi"/>
          <w:sz w:val="22"/>
          <w:szCs w:val="22"/>
        </w:rPr>
        <w:t xml:space="preserve"> transfer of funding between budget categories greater than 10% of the total </w:t>
      </w:r>
      <w:r>
        <w:rPr>
          <w:rStyle w:val="eop"/>
          <w:rFonts w:asciiTheme="minorHAnsi" w:hAnsiTheme="minorHAnsi" w:cstheme="minorHAnsi"/>
          <w:sz w:val="22"/>
          <w:szCs w:val="22"/>
        </w:rPr>
        <w:t>must be approved by HDR UK and the Stroke Association in writing in advance.</w:t>
      </w:r>
    </w:p>
    <w:p w14:paraId="61650B4F" w14:textId="18A3E336" w:rsidR="00235EDA" w:rsidRPr="00054EDB" w:rsidRDefault="00235EDA" w:rsidP="008437A9">
      <w:pPr>
        <w:pStyle w:val="paragraph"/>
        <w:numPr>
          <w:ilvl w:val="0"/>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The Lead Organisation must inform HDR UK of any additional funding obtained from other sources for the Project. Any additional funding must be reported on Researchfish.</w:t>
      </w:r>
    </w:p>
    <w:p w14:paraId="5C536860" w14:textId="187C6CFB" w:rsidR="00235EDA" w:rsidRPr="00054EDB" w:rsidRDefault="00235EDA" w:rsidP="008437A9">
      <w:pPr>
        <w:pStyle w:val="paragraph"/>
        <w:numPr>
          <w:ilvl w:val="0"/>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The Lead Organisation may not use the Award for any other purpose other than for the project as specified in the award letter.</w:t>
      </w:r>
    </w:p>
    <w:p w14:paraId="3E6040E5" w14:textId="2AF70E0A" w:rsidR="00235EDA" w:rsidRPr="00054EDB" w:rsidRDefault="00235EDA" w:rsidP="008437A9">
      <w:pPr>
        <w:pStyle w:val="paragraph"/>
        <w:numPr>
          <w:ilvl w:val="0"/>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The Lead Organisation shall permit either HDR UK or the Stroke Association, on reasonable notice, to visit its premises, request or take copies of documentation as may be deemed necessary to conduct an audit of the award.</w:t>
      </w:r>
    </w:p>
    <w:p w14:paraId="45954334" w14:textId="680A54D5" w:rsidR="00235EDA" w:rsidRPr="00054EDB" w:rsidRDefault="00235EDA" w:rsidP="008437A9">
      <w:pPr>
        <w:pStyle w:val="paragraph"/>
        <w:numPr>
          <w:ilvl w:val="0"/>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 xml:space="preserve">The Lead Organisation is required to ensure a viable mechanism for dealing with accusations of scientific fraud is in place, containing the following elements: a guidance document or code of practice on standards of professional behaviour; provisions for induction and training of staff; monitoring, </w:t>
      </w:r>
      <w:proofErr w:type="gramStart"/>
      <w:r>
        <w:rPr>
          <w:rStyle w:val="eop"/>
          <w:rFonts w:asciiTheme="minorHAnsi" w:hAnsiTheme="minorHAnsi" w:cstheme="minorHAnsi"/>
          <w:sz w:val="22"/>
          <w:szCs w:val="22"/>
        </w:rPr>
        <w:t>regulations</w:t>
      </w:r>
      <w:proofErr w:type="gramEnd"/>
      <w:r>
        <w:rPr>
          <w:rStyle w:val="eop"/>
          <w:rFonts w:asciiTheme="minorHAnsi" w:hAnsiTheme="minorHAnsi" w:cstheme="minorHAnsi"/>
          <w:sz w:val="22"/>
          <w:szCs w:val="22"/>
        </w:rPr>
        <w:t xml:space="preserve"> and procedures for handling allegations; fair procedures and appropriate protection for both the accused and the accuser. </w:t>
      </w:r>
    </w:p>
    <w:p w14:paraId="1C78A1AE" w14:textId="23D6CF7D" w:rsidR="00235EDA" w:rsidRPr="00054EDB" w:rsidRDefault="00235EDA" w:rsidP="00235EDA">
      <w:pPr>
        <w:pStyle w:val="paragraph"/>
        <w:numPr>
          <w:ilvl w:val="1"/>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 xml:space="preserve">HDR UK and the Stroke Association reserve the right to request details of such procedures. </w:t>
      </w:r>
    </w:p>
    <w:p w14:paraId="218FB089" w14:textId="0EDACA9D" w:rsidR="00235EDA" w:rsidRPr="00054EDB" w:rsidRDefault="00235EDA" w:rsidP="00235EDA">
      <w:pPr>
        <w:pStyle w:val="paragraph"/>
        <w:numPr>
          <w:ilvl w:val="1"/>
          <w:numId w:val="55"/>
        </w:numPr>
        <w:spacing w:before="0" w:beforeAutospacing="0" w:after="0" w:afterAutospacing="0" w:line="276" w:lineRule="auto"/>
        <w:textAlignment w:val="baseline"/>
        <w:rPr>
          <w:rStyle w:val="eop"/>
          <w:rFonts w:asciiTheme="minorHAnsi" w:hAnsiTheme="minorHAnsi" w:cstheme="minorHAnsi"/>
          <w:b/>
          <w:bCs/>
          <w:color w:val="3CB28C"/>
          <w:sz w:val="22"/>
          <w:szCs w:val="22"/>
        </w:rPr>
      </w:pPr>
      <w:r>
        <w:rPr>
          <w:rStyle w:val="eop"/>
          <w:rFonts w:asciiTheme="minorHAnsi" w:hAnsiTheme="minorHAnsi" w:cstheme="minorHAnsi"/>
          <w:sz w:val="22"/>
          <w:szCs w:val="22"/>
        </w:rPr>
        <w:t xml:space="preserve">The Lead Organisation must notify HDR UK immediately upon becoming aware of a suspected research fraud or research misconduct, who will in turn inform Stroke Association. HDR UK reserves the right to suspend or terminate the award if research misconduct or fraud is found to have taken place, or if, in HDR UK or the Stroke </w:t>
      </w:r>
      <w:r>
        <w:rPr>
          <w:rStyle w:val="eop"/>
          <w:rFonts w:asciiTheme="minorHAnsi" w:hAnsiTheme="minorHAnsi" w:cstheme="minorHAnsi"/>
          <w:sz w:val="22"/>
          <w:szCs w:val="22"/>
        </w:rPr>
        <w:lastRenderedPageBreak/>
        <w:t>Association’s reasonable opinion, adequate steps have not been taken in the investigation of the suspected research fraud or misconduct.</w:t>
      </w:r>
    </w:p>
    <w:p w14:paraId="1BAB248C" w14:textId="3B743968" w:rsidR="00235EDA" w:rsidRPr="00BF4A55" w:rsidRDefault="00D642A7" w:rsidP="00235EDA">
      <w:pPr>
        <w:pStyle w:val="paragraph"/>
        <w:numPr>
          <w:ilvl w:val="0"/>
          <w:numId w:val="55"/>
        </w:numPr>
        <w:spacing w:before="0" w:beforeAutospacing="0" w:after="0" w:afterAutospacing="0" w:line="276" w:lineRule="auto"/>
        <w:textAlignment w:val="baseline"/>
        <w:rPr>
          <w:rFonts w:asciiTheme="minorHAnsi" w:hAnsiTheme="minorHAnsi" w:cstheme="minorHAnsi"/>
          <w:b/>
          <w:bCs/>
          <w:color w:val="000000" w:themeColor="text2"/>
          <w:sz w:val="22"/>
          <w:szCs w:val="22"/>
        </w:rPr>
      </w:pPr>
      <w:r w:rsidRPr="00BF4A55">
        <w:rPr>
          <w:rFonts w:asciiTheme="minorHAnsi" w:hAnsiTheme="minorHAnsi" w:cstheme="minorHAnsi"/>
          <w:color w:val="000000" w:themeColor="text2"/>
          <w:sz w:val="22"/>
          <w:szCs w:val="22"/>
        </w:rPr>
        <w:t>T</w:t>
      </w:r>
      <w:r w:rsidR="00235EDA" w:rsidRPr="00BF4A55">
        <w:rPr>
          <w:rFonts w:asciiTheme="minorHAnsi" w:hAnsiTheme="minorHAnsi" w:cstheme="minorHAnsi"/>
          <w:color w:val="000000" w:themeColor="text2"/>
          <w:sz w:val="22"/>
          <w:szCs w:val="22"/>
        </w:rPr>
        <w:t xml:space="preserve">he Lead Organisation </w:t>
      </w:r>
      <w:r w:rsidRPr="00BF4A55">
        <w:rPr>
          <w:rFonts w:asciiTheme="minorHAnsi" w:hAnsiTheme="minorHAnsi" w:cstheme="minorHAnsi"/>
          <w:color w:val="000000" w:themeColor="text2"/>
          <w:sz w:val="22"/>
          <w:szCs w:val="22"/>
        </w:rPr>
        <w:t xml:space="preserve">shall submit such reports in such format and by such deadlines as set out in the award letter and the Lead Organisation </w:t>
      </w:r>
      <w:r w:rsidR="00235EDA" w:rsidRPr="00BF4A55">
        <w:rPr>
          <w:rFonts w:asciiTheme="minorHAnsi" w:hAnsiTheme="minorHAnsi" w:cstheme="minorHAnsi"/>
          <w:color w:val="000000" w:themeColor="text2"/>
          <w:sz w:val="22"/>
          <w:szCs w:val="22"/>
        </w:rPr>
        <w:t>understands and agrees that HDR UK shall be permitted to provide the Stroke Association with copies of any progress or final reports on the Project</w:t>
      </w:r>
      <w:r w:rsidRPr="00BF4A55">
        <w:rPr>
          <w:rFonts w:asciiTheme="minorHAnsi" w:hAnsiTheme="minorHAnsi" w:cstheme="minorHAnsi"/>
          <w:color w:val="000000" w:themeColor="text2"/>
          <w:sz w:val="22"/>
          <w:szCs w:val="22"/>
        </w:rPr>
        <w:t xml:space="preserve">. </w:t>
      </w:r>
    </w:p>
    <w:p w14:paraId="7018F38E" w14:textId="17AFD3C1" w:rsidR="00D642A7" w:rsidRPr="00BF4A55" w:rsidRDefault="00D642A7" w:rsidP="00D642A7">
      <w:pPr>
        <w:pStyle w:val="paragraph"/>
        <w:numPr>
          <w:ilvl w:val="0"/>
          <w:numId w:val="55"/>
        </w:numPr>
        <w:spacing w:before="0" w:beforeAutospacing="0" w:after="0" w:afterAutospacing="0" w:line="276" w:lineRule="auto"/>
        <w:textAlignment w:val="baseline"/>
        <w:rPr>
          <w:rFonts w:asciiTheme="minorHAnsi" w:hAnsiTheme="minorHAnsi" w:cstheme="minorHAnsi"/>
          <w:b/>
          <w:bCs/>
          <w:color w:val="000000" w:themeColor="text2"/>
          <w:sz w:val="22"/>
          <w:szCs w:val="22"/>
        </w:rPr>
      </w:pPr>
      <w:r w:rsidRPr="00BF4A55">
        <w:rPr>
          <w:rFonts w:asciiTheme="minorHAnsi" w:hAnsiTheme="minorHAnsi" w:cstheme="minorHAnsi"/>
          <w:color w:val="000000" w:themeColor="text2"/>
          <w:sz w:val="22"/>
          <w:szCs w:val="22"/>
        </w:rPr>
        <w:t xml:space="preserve">HDR UK may terminate the award to the Lead Organisation upon written notice in the event that: the Lead Organisation breaches any of the terms and conditions of funding or additional HDR UK Requirements as set out in the award letter; if HDR UK or the Stroke Association believe, acting reasonably, that any act or omission of the Lead Organisation may adversely affect the name or reputation or bring into disrepute HDR UK or the Stroke Association; the award between the Stroke Association and HDR UK is terminated for any reason; in the reasonable opinion of HDR UK or the Stroke Association, there is insufficient progress on the project. </w:t>
      </w:r>
    </w:p>
    <w:p w14:paraId="79295FD0" w14:textId="4D6620B2" w:rsidR="00D642A7" w:rsidRPr="00D266DB" w:rsidRDefault="00D642A7" w:rsidP="00054EDB">
      <w:pPr>
        <w:pStyle w:val="paragraph"/>
        <w:numPr>
          <w:ilvl w:val="0"/>
          <w:numId w:val="55"/>
        </w:numPr>
        <w:spacing w:before="0" w:beforeAutospacing="0" w:after="0" w:afterAutospacing="0" w:line="276" w:lineRule="auto"/>
        <w:textAlignment w:val="baseline"/>
        <w:rPr>
          <w:rFonts w:asciiTheme="minorHAnsi" w:hAnsiTheme="minorHAnsi" w:cstheme="minorHAnsi"/>
          <w:b/>
          <w:bCs/>
          <w:color w:val="000000" w:themeColor="text2"/>
          <w:sz w:val="22"/>
          <w:szCs w:val="22"/>
        </w:rPr>
      </w:pPr>
      <w:r w:rsidRPr="00BF4A55">
        <w:rPr>
          <w:rFonts w:asciiTheme="minorHAnsi" w:hAnsiTheme="minorHAnsi" w:cstheme="minorHAnsi"/>
          <w:color w:val="000000" w:themeColor="text2"/>
          <w:sz w:val="22"/>
          <w:szCs w:val="22"/>
        </w:rPr>
        <w:t xml:space="preserve">Neither HDR UK or the Stroke Association shall be liable for any costs, expenses, </w:t>
      </w:r>
      <w:proofErr w:type="gramStart"/>
      <w:r w:rsidRPr="00BF4A55">
        <w:rPr>
          <w:rFonts w:asciiTheme="minorHAnsi" w:hAnsiTheme="minorHAnsi" w:cstheme="minorHAnsi"/>
          <w:color w:val="000000" w:themeColor="text2"/>
          <w:sz w:val="22"/>
          <w:szCs w:val="22"/>
        </w:rPr>
        <w:t>liability</w:t>
      </w:r>
      <w:proofErr w:type="gramEnd"/>
      <w:r w:rsidRPr="00BF4A55">
        <w:rPr>
          <w:rFonts w:asciiTheme="minorHAnsi" w:hAnsiTheme="minorHAnsi" w:cstheme="minorHAnsi"/>
          <w:color w:val="000000" w:themeColor="text2"/>
          <w:sz w:val="22"/>
          <w:szCs w:val="22"/>
        </w:rPr>
        <w:t xml:space="preserve"> or claims arising from the project, the award, or from termination or suspension of an award.</w:t>
      </w:r>
    </w:p>
    <w:p w14:paraId="6FCD2ED7" w14:textId="3CA78570" w:rsidR="00D266DB" w:rsidRPr="00D266DB" w:rsidRDefault="00D266DB" w:rsidP="00054EDB">
      <w:pPr>
        <w:pStyle w:val="paragraph"/>
        <w:numPr>
          <w:ilvl w:val="0"/>
          <w:numId w:val="55"/>
        </w:numPr>
        <w:spacing w:before="0" w:beforeAutospacing="0" w:after="0" w:afterAutospacing="0" w:line="276" w:lineRule="auto"/>
        <w:textAlignment w:val="baseline"/>
        <w:rPr>
          <w:rFonts w:asciiTheme="minorHAnsi" w:hAnsiTheme="minorHAnsi" w:cstheme="minorHAnsi"/>
          <w:b/>
          <w:bCs/>
          <w:color w:val="000000" w:themeColor="text2"/>
          <w:sz w:val="22"/>
          <w:szCs w:val="22"/>
        </w:rPr>
      </w:pPr>
      <w:r>
        <w:rPr>
          <w:rFonts w:asciiTheme="minorHAnsi" w:hAnsiTheme="minorHAnsi" w:cstheme="minorHAnsi"/>
          <w:color w:val="000000" w:themeColor="text2"/>
          <w:sz w:val="22"/>
          <w:szCs w:val="22"/>
        </w:rPr>
        <w:t xml:space="preserve">Award funds must not be used for maternity or paternity leave or to pay redundancy costs. In the event of maternity or paternity leave of funded staff, funds may be used to cover the cost of replacement staff. </w:t>
      </w:r>
    </w:p>
    <w:p w14:paraId="298F3CF7" w14:textId="19B613F9" w:rsidR="00D266DB" w:rsidRPr="00FF3ED1" w:rsidRDefault="00D266DB" w:rsidP="00054EDB">
      <w:pPr>
        <w:pStyle w:val="paragraph"/>
        <w:numPr>
          <w:ilvl w:val="0"/>
          <w:numId w:val="55"/>
        </w:numPr>
        <w:spacing w:before="0" w:beforeAutospacing="0" w:after="0" w:afterAutospacing="0" w:line="276" w:lineRule="auto"/>
        <w:textAlignment w:val="baseline"/>
        <w:rPr>
          <w:rFonts w:asciiTheme="minorHAnsi" w:hAnsiTheme="minorHAnsi" w:cstheme="minorHAnsi"/>
          <w:b/>
          <w:bCs/>
          <w:color w:val="000000" w:themeColor="text2"/>
          <w:sz w:val="22"/>
          <w:szCs w:val="22"/>
        </w:rPr>
      </w:pPr>
      <w:r>
        <w:rPr>
          <w:rFonts w:asciiTheme="minorHAnsi" w:hAnsiTheme="minorHAnsi" w:cstheme="minorHAnsi"/>
          <w:color w:val="000000" w:themeColor="text2"/>
          <w:sz w:val="22"/>
          <w:szCs w:val="22"/>
        </w:rPr>
        <w:t xml:space="preserve">The Lead Organisation shall ensure that it has all necessary approvals in place prior to the start of the project and will provide evidence of such approvals to HDR UK and/or Stroke Association upon request. </w:t>
      </w:r>
    </w:p>
    <w:p w14:paraId="5182C5F1" w14:textId="3776B9EB" w:rsidR="00FF3ED1" w:rsidRPr="00FF3ED1" w:rsidRDefault="00FF3ED1" w:rsidP="00FF3ED1">
      <w:pPr>
        <w:pStyle w:val="paragraph"/>
        <w:numPr>
          <w:ilvl w:val="0"/>
          <w:numId w:val="55"/>
        </w:numPr>
        <w:spacing w:before="0" w:beforeAutospacing="0" w:after="0" w:afterAutospacing="0" w:line="276" w:lineRule="auto"/>
        <w:textAlignment w:val="baseline"/>
        <w:rPr>
          <w:rStyle w:val="cf01"/>
          <w:rFonts w:ascii="Calibri" w:hAnsi="Calibri" w:cs="Calibri"/>
          <w:b/>
          <w:bCs/>
          <w:color w:val="000000" w:themeColor="text2"/>
          <w:sz w:val="22"/>
          <w:szCs w:val="22"/>
        </w:rPr>
      </w:pPr>
      <w:r w:rsidRPr="00FF3ED1">
        <w:rPr>
          <w:rFonts w:ascii="Calibri" w:hAnsi="Calibri" w:cs="Calibri"/>
          <w:color w:val="000000" w:themeColor="text2"/>
          <w:sz w:val="22"/>
          <w:szCs w:val="22"/>
        </w:rPr>
        <w:t xml:space="preserve">The Lead Organisation grants to HDR UK a </w:t>
      </w:r>
      <w:r w:rsidRPr="00FF3ED1">
        <w:rPr>
          <w:rStyle w:val="cf01"/>
          <w:rFonts w:ascii="Calibri" w:hAnsi="Calibri" w:cs="Calibri"/>
          <w:color w:val="000000" w:themeColor="text2"/>
          <w:sz w:val="22"/>
          <w:szCs w:val="22"/>
        </w:rPr>
        <w:t xml:space="preserve">perpetual, irrevocable, worldwide, non-exclusive royalty free licence (with the right to sub-licence at </w:t>
      </w:r>
      <w:r>
        <w:rPr>
          <w:rStyle w:val="cf01"/>
          <w:rFonts w:ascii="Calibri" w:hAnsi="Calibri" w:cs="Calibri"/>
          <w:color w:val="000000" w:themeColor="text2"/>
          <w:sz w:val="22"/>
          <w:szCs w:val="22"/>
        </w:rPr>
        <w:t>HDR UK</w:t>
      </w:r>
      <w:r w:rsidRPr="00FF3ED1">
        <w:rPr>
          <w:rFonts w:ascii="Calibri" w:hAnsi="Calibri" w:cs="Calibri"/>
          <w:bCs/>
          <w:color w:val="000000" w:themeColor="text2"/>
          <w:sz w:val="22"/>
          <w:szCs w:val="22"/>
        </w:rPr>
        <w:t xml:space="preserve">’s </w:t>
      </w:r>
      <w:r w:rsidRPr="00FF3ED1">
        <w:rPr>
          <w:rStyle w:val="cf01"/>
          <w:rFonts w:ascii="Calibri" w:hAnsi="Calibri" w:cs="Calibri"/>
          <w:color w:val="000000" w:themeColor="text2"/>
          <w:sz w:val="22"/>
          <w:szCs w:val="22"/>
        </w:rPr>
        <w:t>discretion</w:t>
      </w:r>
      <w:r>
        <w:rPr>
          <w:rStyle w:val="cf01"/>
          <w:rFonts w:ascii="Calibri" w:hAnsi="Calibri" w:cs="Calibri"/>
          <w:color w:val="000000" w:themeColor="text2"/>
          <w:sz w:val="22"/>
          <w:szCs w:val="22"/>
        </w:rPr>
        <w:t xml:space="preserve"> </w:t>
      </w:r>
      <w:r w:rsidRPr="00FF3ED1">
        <w:rPr>
          <w:rStyle w:val="cf01"/>
          <w:rFonts w:ascii="Calibri" w:hAnsi="Calibri" w:cs="Calibri"/>
          <w:color w:val="000000" w:themeColor="text2"/>
          <w:sz w:val="22"/>
          <w:szCs w:val="22"/>
        </w:rPr>
        <w:t xml:space="preserve">to use the </w:t>
      </w:r>
      <w:r>
        <w:rPr>
          <w:rStyle w:val="cf01"/>
          <w:rFonts w:ascii="Calibri" w:hAnsi="Calibri" w:cs="Calibri"/>
          <w:color w:val="000000" w:themeColor="text2"/>
          <w:sz w:val="22"/>
          <w:szCs w:val="22"/>
        </w:rPr>
        <w:t>r</w:t>
      </w:r>
      <w:r w:rsidRPr="00FF3ED1">
        <w:rPr>
          <w:rStyle w:val="cf01"/>
          <w:rFonts w:ascii="Calibri" w:hAnsi="Calibri" w:cs="Calibri"/>
          <w:color w:val="000000" w:themeColor="text2"/>
          <w:sz w:val="22"/>
          <w:szCs w:val="22"/>
        </w:rPr>
        <w:t xml:space="preserve">esults, the </w:t>
      </w:r>
      <w:r>
        <w:rPr>
          <w:rStyle w:val="cf01"/>
          <w:rFonts w:ascii="Calibri" w:hAnsi="Calibri" w:cs="Calibri"/>
          <w:color w:val="000000" w:themeColor="text2"/>
          <w:sz w:val="22"/>
          <w:szCs w:val="22"/>
        </w:rPr>
        <w:t>project</w:t>
      </w:r>
      <w:r w:rsidRPr="00FF3ED1">
        <w:rPr>
          <w:rStyle w:val="cf01"/>
          <w:rFonts w:ascii="Calibri" w:hAnsi="Calibri" w:cs="Calibri"/>
          <w:color w:val="000000" w:themeColor="text2"/>
          <w:sz w:val="22"/>
          <w:szCs w:val="22"/>
        </w:rPr>
        <w:t xml:space="preserve"> </w:t>
      </w:r>
      <w:r>
        <w:rPr>
          <w:rStyle w:val="cf01"/>
          <w:rFonts w:ascii="Calibri" w:hAnsi="Calibri" w:cs="Calibri"/>
          <w:color w:val="000000" w:themeColor="text2"/>
          <w:sz w:val="22"/>
          <w:szCs w:val="22"/>
        </w:rPr>
        <w:t>i</w:t>
      </w:r>
      <w:r w:rsidRPr="00FF3ED1">
        <w:rPr>
          <w:rStyle w:val="cf01"/>
          <w:rFonts w:ascii="Calibri" w:hAnsi="Calibri" w:cs="Calibri"/>
          <w:color w:val="000000" w:themeColor="text2"/>
          <w:sz w:val="22"/>
          <w:szCs w:val="22"/>
        </w:rPr>
        <w:t xml:space="preserve">ntellectual </w:t>
      </w:r>
      <w:r>
        <w:rPr>
          <w:rStyle w:val="cf01"/>
          <w:rFonts w:ascii="Calibri" w:hAnsi="Calibri" w:cs="Calibri"/>
          <w:color w:val="000000" w:themeColor="text2"/>
          <w:sz w:val="22"/>
          <w:szCs w:val="22"/>
        </w:rPr>
        <w:t>p</w:t>
      </w:r>
      <w:r w:rsidRPr="00FF3ED1">
        <w:rPr>
          <w:rStyle w:val="cf01"/>
          <w:rFonts w:ascii="Calibri" w:hAnsi="Calibri" w:cs="Calibri"/>
          <w:color w:val="000000" w:themeColor="text2"/>
          <w:sz w:val="22"/>
          <w:szCs w:val="22"/>
        </w:rPr>
        <w:t xml:space="preserve">roperty and any information in </w:t>
      </w:r>
      <w:r>
        <w:rPr>
          <w:rStyle w:val="cf01"/>
          <w:rFonts w:ascii="Calibri" w:hAnsi="Calibri" w:cs="Calibri"/>
          <w:color w:val="000000" w:themeColor="text2"/>
          <w:sz w:val="22"/>
          <w:szCs w:val="22"/>
        </w:rPr>
        <w:t>r</w:t>
      </w:r>
      <w:r w:rsidRPr="00FF3ED1">
        <w:rPr>
          <w:rStyle w:val="cf01"/>
          <w:rFonts w:ascii="Calibri" w:hAnsi="Calibri" w:cs="Calibri"/>
          <w:color w:val="000000" w:themeColor="text2"/>
          <w:sz w:val="22"/>
          <w:szCs w:val="22"/>
        </w:rPr>
        <w:t>eports</w:t>
      </w:r>
      <w:r>
        <w:rPr>
          <w:rStyle w:val="cf01"/>
          <w:rFonts w:ascii="Calibri" w:hAnsi="Calibri" w:cs="Calibri"/>
          <w:color w:val="000000" w:themeColor="text2"/>
          <w:sz w:val="22"/>
          <w:szCs w:val="22"/>
        </w:rPr>
        <w:t xml:space="preserve"> submitted</w:t>
      </w:r>
      <w:r w:rsidRPr="00FF3ED1">
        <w:rPr>
          <w:rStyle w:val="cf01"/>
          <w:rFonts w:ascii="Calibri" w:hAnsi="Calibri" w:cs="Calibri"/>
          <w:color w:val="000000" w:themeColor="text2"/>
          <w:sz w:val="22"/>
          <w:szCs w:val="22"/>
        </w:rPr>
        <w:t xml:space="preserve"> for non-commercial research, </w:t>
      </w:r>
      <w:proofErr w:type="gramStart"/>
      <w:r w:rsidRPr="00FF3ED1">
        <w:rPr>
          <w:rStyle w:val="cf01"/>
          <w:rFonts w:ascii="Calibri" w:hAnsi="Calibri" w:cs="Calibri"/>
          <w:color w:val="000000" w:themeColor="text2"/>
          <w:sz w:val="22"/>
          <w:szCs w:val="22"/>
        </w:rPr>
        <w:t>teaching</w:t>
      </w:r>
      <w:proofErr w:type="gramEnd"/>
      <w:r w:rsidRPr="00FF3ED1">
        <w:rPr>
          <w:rStyle w:val="cf01"/>
          <w:rFonts w:ascii="Calibri" w:hAnsi="Calibri" w:cs="Calibri"/>
          <w:color w:val="000000" w:themeColor="text2"/>
          <w:sz w:val="22"/>
          <w:szCs w:val="22"/>
        </w:rPr>
        <w:t xml:space="preserve"> and publicity purposes. Such licence is granted on the condition that </w:t>
      </w:r>
      <w:r>
        <w:rPr>
          <w:rStyle w:val="cf01"/>
          <w:rFonts w:ascii="Calibri" w:hAnsi="Calibri" w:cs="Calibri"/>
          <w:color w:val="000000" w:themeColor="text2"/>
          <w:sz w:val="22"/>
          <w:szCs w:val="22"/>
        </w:rPr>
        <w:t xml:space="preserve">HDR UK and the </w:t>
      </w:r>
      <w:r w:rsidRPr="00FF3ED1">
        <w:rPr>
          <w:rFonts w:ascii="Calibri" w:hAnsi="Calibri" w:cs="Calibri"/>
          <w:bCs/>
          <w:color w:val="000000" w:themeColor="text2"/>
          <w:sz w:val="22"/>
          <w:szCs w:val="22"/>
        </w:rPr>
        <w:t>Stroke Association</w:t>
      </w:r>
      <w:r w:rsidRPr="00FF3ED1">
        <w:rPr>
          <w:rStyle w:val="cf01"/>
          <w:rFonts w:ascii="Calibri" w:hAnsi="Calibri" w:cs="Calibri"/>
          <w:color w:val="000000" w:themeColor="text2"/>
          <w:sz w:val="22"/>
          <w:szCs w:val="22"/>
        </w:rPr>
        <w:t xml:space="preserve">: (i) maintains the confidentiality of information in </w:t>
      </w:r>
      <w:r>
        <w:rPr>
          <w:rStyle w:val="cf01"/>
          <w:rFonts w:ascii="Calibri" w:hAnsi="Calibri" w:cs="Calibri"/>
          <w:color w:val="000000" w:themeColor="text2"/>
          <w:sz w:val="22"/>
          <w:szCs w:val="22"/>
        </w:rPr>
        <w:t>r</w:t>
      </w:r>
      <w:r w:rsidRPr="00FF3ED1">
        <w:rPr>
          <w:rStyle w:val="cf01"/>
          <w:rFonts w:ascii="Calibri" w:hAnsi="Calibri" w:cs="Calibri"/>
          <w:color w:val="000000" w:themeColor="text2"/>
          <w:sz w:val="22"/>
          <w:szCs w:val="22"/>
        </w:rPr>
        <w:t>eports, and (ii) does not exploit the</w:t>
      </w:r>
      <w:r>
        <w:rPr>
          <w:rStyle w:val="cf01"/>
          <w:rFonts w:ascii="Calibri" w:hAnsi="Calibri" w:cs="Calibri"/>
          <w:color w:val="000000" w:themeColor="text2"/>
          <w:sz w:val="22"/>
          <w:szCs w:val="22"/>
        </w:rPr>
        <w:t xml:space="preserve"> project</w:t>
      </w:r>
      <w:r w:rsidRPr="00FF3ED1">
        <w:rPr>
          <w:rStyle w:val="cf01"/>
          <w:rFonts w:ascii="Calibri" w:hAnsi="Calibri" w:cs="Calibri"/>
          <w:color w:val="000000" w:themeColor="text2"/>
          <w:sz w:val="22"/>
          <w:szCs w:val="22"/>
        </w:rPr>
        <w:t xml:space="preserve"> </w:t>
      </w:r>
      <w:r>
        <w:rPr>
          <w:rStyle w:val="cf01"/>
          <w:rFonts w:ascii="Calibri" w:hAnsi="Calibri" w:cs="Calibri"/>
          <w:color w:val="000000" w:themeColor="text2"/>
          <w:sz w:val="22"/>
          <w:szCs w:val="22"/>
        </w:rPr>
        <w:t>i</w:t>
      </w:r>
      <w:r w:rsidRPr="00FF3ED1">
        <w:rPr>
          <w:rStyle w:val="cf01"/>
          <w:rFonts w:ascii="Calibri" w:hAnsi="Calibri" w:cs="Calibri"/>
          <w:color w:val="000000" w:themeColor="text2"/>
          <w:sz w:val="22"/>
          <w:szCs w:val="22"/>
        </w:rPr>
        <w:t xml:space="preserve">ntellectual </w:t>
      </w:r>
      <w:r>
        <w:rPr>
          <w:rStyle w:val="cf01"/>
          <w:rFonts w:ascii="Calibri" w:hAnsi="Calibri" w:cs="Calibri"/>
          <w:color w:val="000000" w:themeColor="text2"/>
          <w:sz w:val="22"/>
          <w:szCs w:val="22"/>
        </w:rPr>
        <w:t>p</w:t>
      </w:r>
      <w:r w:rsidRPr="00FF3ED1">
        <w:rPr>
          <w:rStyle w:val="cf01"/>
          <w:rFonts w:ascii="Calibri" w:hAnsi="Calibri" w:cs="Calibri"/>
          <w:color w:val="000000" w:themeColor="text2"/>
          <w:sz w:val="22"/>
          <w:szCs w:val="22"/>
        </w:rPr>
        <w:t xml:space="preserve">roperty for commercial purposes (iii) does not compromise publication of the </w:t>
      </w:r>
      <w:r>
        <w:rPr>
          <w:rStyle w:val="cf01"/>
          <w:rFonts w:ascii="Calibri" w:hAnsi="Calibri" w:cs="Calibri"/>
          <w:color w:val="000000" w:themeColor="text2"/>
          <w:sz w:val="22"/>
          <w:szCs w:val="22"/>
        </w:rPr>
        <w:t>r</w:t>
      </w:r>
      <w:r w:rsidRPr="00FF3ED1">
        <w:rPr>
          <w:rStyle w:val="cf01"/>
          <w:rFonts w:ascii="Calibri" w:hAnsi="Calibri" w:cs="Calibri"/>
          <w:color w:val="000000" w:themeColor="text2"/>
          <w:sz w:val="22"/>
          <w:szCs w:val="22"/>
        </w:rPr>
        <w:t xml:space="preserve">esults. </w:t>
      </w:r>
    </w:p>
    <w:p w14:paraId="518640BE" w14:textId="56E6512F" w:rsidR="00BF4A55" w:rsidRPr="002613C3" w:rsidRDefault="00BF4A55" w:rsidP="00BF4A55">
      <w:pPr>
        <w:pStyle w:val="paragraph"/>
        <w:spacing w:before="0" w:beforeAutospacing="0" w:after="0" w:afterAutospacing="0" w:line="276" w:lineRule="auto"/>
        <w:ind w:left="426"/>
        <w:textAlignment w:val="baseline"/>
        <w:rPr>
          <w:rFonts w:asciiTheme="minorHAnsi" w:hAnsiTheme="minorHAnsi" w:cstheme="minorHAnsi"/>
          <w:color w:val="3C3C3B"/>
          <w:sz w:val="22"/>
          <w:szCs w:val="22"/>
        </w:rPr>
      </w:pPr>
    </w:p>
    <w:p w14:paraId="442E259A" w14:textId="77777777" w:rsidR="002613C3" w:rsidRDefault="002613C3" w:rsidP="00A72F37">
      <w:pPr>
        <w:pStyle w:val="paragraph"/>
        <w:spacing w:before="0" w:beforeAutospacing="0" w:after="0" w:afterAutospacing="0" w:line="276" w:lineRule="auto"/>
        <w:textAlignment w:val="baseline"/>
        <w:rPr>
          <w:rStyle w:val="normaltextrun"/>
          <w:rFonts w:ascii="Calibri" w:hAnsi="Calibri" w:cs="Calibri"/>
          <w:b/>
          <w:bCs/>
          <w:color w:val="475DA7"/>
          <w:sz w:val="32"/>
          <w:szCs w:val="32"/>
        </w:rPr>
        <w:sectPr w:rsidR="002613C3" w:rsidSect="000F26B7">
          <w:pgSz w:w="11906" w:h="16838" w:code="9"/>
          <w:pgMar w:top="1770" w:right="1134" w:bottom="1701" w:left="1134" w:header="567" w:footer="567" w:gutter="0"/>
          <w:cols w:space="708"/>
          <w:docGrid w:linePitch="360"/>
        </w:sectPr>
      </w:pPr>
    </w:p>
    <w:p w14:paraId="4F828693" w14:textId="4102154A" w:rsidR="002613C3" w:rsidRDefault="002613C3" w:rsidP="00A72F37">
      <w:pPr>
        <w:pStyle w:val="paragraph"/>
        <w:spacing w:before="0" w:beforeAutospacing="0" w:after="0" w:afterAutospacing="0" w:line="276" w:lineRule="auto"/>
        <w:textAlignment w:val="baseline"/>
        <w:rPr>
          <w:rStyle w:val="eop"/>
          <w:rFonts w:ascii="Calibri" w:hAnsi="Calibri" w:cs="Calibri"/>
          <w:b/>
          <w:bCs/>
          <w:color w:val="475DA7"/>
          <w:sz w:val="32"/>
          <w:szCs w:val="32"/>
        </w:rPr>
      </w:pPr>
      <w:r>
        <w:rPr>
          <w:rStyle w:val="normaltextrun"/>
          <w:rFonts w:ascii="Calibri" w:hAnsi="Calibri" w:cs="Calibri"/>
          <w:b/>
          <w:bCs/>
          <w:color w:val="475DA7"/>
          <w:sz w:val="32"/>
          <w:szCs w:val="32"/>
        </w:rPr>
        <w:lastRenderedPageBreak/>
        <w:t>Appendix B: Additional HDR UK Requirements </w:t>
      </w:r>
      <w:r>
        <w:rPr>
          <w:rStyle w:val="eop"/>
          <w:rFonts w:ascii="Calibri" w:hAnsi="Calibri" w:cs="Calibri"/>
          <w:b/>
          <w:bCs/>
          <w:color w:val="475DA7"/>
          <w:sz w:val="32"/>
          <w:szCs w:val="32"/>
        </w:rPr>
        <w:t> </w:t>
      </w:r>
    </w:p>
    <w:p w14:paraId="07F79C71" w14:textId="77777777" w:rsidR="002613C3" w:rsidRDefault="002613C3" w:rsidP="00A72F37">
      <w:pPr>
        <w:pStyle w:val="paragraph"/>
        <w:spacing w:before="0" w:beforeAutospacing="0" w:after="0" w:afterAutospacing="0" w:line="276" w:lineRule="auto"/>
        <w:textAlignment w:val="baseline"/>
        <w:rPr>
          <w:rFonts w:ascii="Segoe UI" w:hAnsi="Segoe UI" w:cs="Segoe UI"/>
          <w:b/>
          <w:bCs/>
          <w:color w:val="3CB28C"/>
          <w:sz w:val="18"/>
          <w:szCs w:val="18"/>
        </w:rPr>
      </w:pPr>
    </w:p>
    <w:p w14:paraId="44E20AB0" w14:textId="4A904278" w:rsidR="0043012B" w:rsidRPr="00BF4A55" w:rsidRDefault="0043012B" w:rsidP="00A72F37">
      <w:pPr>
        <w:pStyle w:val="paragraph"/>
        <w:numPr>
          <w:ilvl w:val="1"/>
          <w:numId w:val="39"/>
        </w:numPr>
        <w:spacing w:before="0" w:beforeAutospacing="0" w:after="0" w:afterAutospacing="0" w:line="276" w:lineRule="auto"/>
        <w:ind w:left="284" w:hanging="284"/>
        <w:textAlignment w:val="baseline"/>
        <w:rPr>
          <w:rStyle w:val="normaltextrun"/>
          <w:rFonts w:ascii="Calibri" w:hAnsi="Calibri" w:cs="Calibri"/>
          <w:b/>
          <w:bCs/>
          <w:color w:val="000000" w:themeColor="text2"/>
          <w:sz w:val="22"/>
          <w:szCs w:val="22"/>
        </w:rPr>
      </w:pPr>
      <w:r w:rsidRPr="00BF4A55">
        <w:rPr>
          <w:rStyle w:val="normaltextrun"/>
          <w:rFonts w:ascii="Calibri" w:hAnsi="Calibri" w:cs="Calibri"/>
          <w:b/>
          <w:bCs/>
          <w:color w:val="000000" w:themeColor="text2"/>
          <w:sz w:val="22"/>
          <w:szCs w:val="22"/>
        </w:rPr>
        <w:t>Intellectual Property</w:t>
      </w:r>
    </w:p>
    <w:p w14:paraId="5E727370" w14:textId="0F0A3F20" w:rsidR="0043012B" w:rsidRPr="00FF3ED1" w:rsidRDefault="0043012B" w:rsidP="0043012B">
      <w:pPr>
        <w:pStyle w:val="paragraph"/>
        <w:spacing w:before="0" w:beforeAutospacing="0" w:after="0" w:afterAutospacing="0" w:line="276" w:lineRule="auto"/>
        <w:textAlignment w:val="baseline"/>
        <w:rPr>
          <w:rStyle w:val="normaltextrun"/>
          <w:rFonts w:ascii="Calibri" w:hAnsi="Calibri" w:cs="Calibri"/>
          <w:color w:val="000000" w:themeColor="text2"/>
          <w:sz w:val="22"/>
          <w:szCs w:val="22"/>
        </w:rPr>
      </w:pPr>
      <w:r w:rsidRPr="00FF3ED1">
        <w:rPr>
          <w:rStyle w:val="normaltextrun"/>
          <w:rFonts w:ascii="Calibri" w:hAnsi="Calibri" w:cs="Calibri"/>
          <w:color w:val="000000" w:themeColor="text2"/>
          <w:sz w:val="22"/>
          <w:szCs w:val="22"/>
        </w:rPr>
        <w:t xml:space="preserve">The Results will be owned by the organisation creating them. The Lead Organisation must ensure that it obtains all rights as necessary to comply with the provisions of these Additional HDR UK Requirements, as well as the Terms and Conditions of Funding in Appendix A. </w:t>
      </w:r>
    </w:p>
    <w:p w14:paraId="68AC010B" w14:textId="77777777" w:rsidR="00FF3ED1" w:rsidRPr="00FF3ED1" w:rsidRDefault="00FF3ED1" w:rsidP="0043012B">
      <w:pPr>
        <w:pStyle w:val="paragraph"/>
        <w:spacing w:before="0" w:beforeAutospacing="0" w:after="0" w:afterAutospacing="0" w:line="276" w:lineRule="auto"/>
        <w:textAlignment w:val="baseline"/>
        <w:rPr>
          <w:rStyle w:val="normaltextrun"/>
          <w:rFonts w:ascii="Calibri" w:hAnsi="Calibri" w:cs="Calibri"/>
          <w:color w:val="000000" w:themeColor="text2"/>
          <w:sz w:val="22"/>
          <w:szCs w:val="22"/>
        </w:rPr>
      </w:pPr>
    </w:p>
    <w:p w14:paraId="5A6DA93C" w14:textId="7A365F3C" w:rsidR="00FF3ED1" w:rsidRPr="00FF3ED1" w:rsidRDefault="00FF3ED1" w:rsidP="00FF3ED1">
      <w:pPr>
        <w:spacing w:line="281" w:lineRule="auto"/>
        <w:jc w:val="both"/>
        <w:rPr>
          <w:rStyle w:val="cf01"/>
          <w:color w:val="000000" w:themeColor="text2"/>
        </w:rPr>
      </w:pPr>
      <w:r w:rsidRPr="00FF3ED1">
        <w:rPr>
          <w:rStyle w:val="normaltextrun"/>
          <w:color w:val="000000" w:themeColor="text2"/>
        </w:rPr>
        <w:t xml:space="preserve">The Lead Organisation shall inform HDR UK of any intellectual property generated </w:t>
      </w:r>
      <w:proofErr w:type="gramStart"/>
      <w:r w:rsidRPr="00FF3ED1">
        <w:rPr>
          <w:rStyle w:val="normaltextrun"/>
          <w:color w:val="000000" w:themeColor="text2"/>
        </w:rPr>
        <w:t>in the course of</w:t>
      </w:r>
      <w:proofErr w:type="gramEnd"/>
      <w:r w:rsidRPr="00FF3ED1">
        <w:rPr>
          <w:rStyle w:val="normaltextrun"/>
          <w:color w:val="000000" w:themeColor="text2"/>
        </w:rPr>
        <w:t xml:space="preserve"> the project. The Lead Organisation is required to make the the results and any intellectual property generated in the project freely available in accordance with the Open Access Publication requirements as set out below. </w:t>
      </w:r>
    </w:p>
    <w:p w14:paraId="17AE972B" w14:textId="77777777" w:rsidR="0043012B" w:rsidRPr="00780613" w:rsidRDefault="0043012B" w:rsidP="00BF4A55">
      <w:pPr>
        <w:pStyle w:val="paragraph"/>
        <w:spacing w:before="0" w:beforeAutospacing="0" w:after="0" w:afterAutospacing="0" w:line="276" w:lineRule="auto"/>
        <w:textAlignment w:val="baseline"/>
        <w:rPr>
          <w:rStyle w:val="normaltextrun"/>
          <w:rFonts w:ascii="Calibri" w:hAnsi="Calibri" w:cs="Calibri"/>
          <w:color w:val="3C3C3B"/>
          <w:sz w:val="22"/>
          <w:szCs w:val="22"/>
        </w:rPr>
      </w:pPr>
    </w:p>
    <w:p w14:paraId="5D71A6FE" w14:textId="413AA198" w:rsidR="002613C3" w:rsidRDefault="002613C3" w:rsidP="00780613">
      <w:pPr>
        <w:pStyle w:val="paragraph"/>
        <w:numPr>
          <w:ilvl w:val="1"/>
          <w:numId w:val="39"/>
        </w:numPr>
        <w:spacing w:before="0" w:beforeAutospacing="0" w:after="0" w:afterAutospacing="0" w:line="276" w:lineRule="auto"/>
        <w:ind w:left="284" w:hanging="284"/>
        <w:textAlignment w:val="baseline"/>
        <w:rPr>
          <w:rFonts w:ascii="Calibri" w:hAnsi="Calibri" w:cs="Calibri"/>
          <w:color w:val="3C3C3B"/>
          <w:sz w:val="22"/>
          <w:szCs w:val="22"/>
        </w:rPr>
      </w:pPr>
      <w:r>
        <w:rPr>
          <w:rStyle w:val="normaltextrun"/>
          <w:rFonts w:ascii="Calibri" w:hAnsi="Calibri" w:cs="Calibri"/>
          <w:b/>
          <w:bCs/>
          <w:color w:val="000000"/>
          <w:sz w:val="22"/>
          <w:szCs w:val="22"/>
        </w:rPr>
        <w:t>Open Access Publication </w:t>
      </w:r>
      <w:r>
        <w:rPr>
          <w:rStyle w:val="eop"/>
          <w:rFonts w:ascii="Calibri" w:hAnsi="Calibri" w:cs="Calibri"/>
          <w:color w:val="000000"/>
          <w:sz w:val="22"/>
          <w:szCs w:val="22"/>
        </w:rPr>
        <w:t> </w:t>
      </w:r>
    </w:p>
    <w:p w14:paraId="6C204632" w14:textId="77777777" w:rsidR="002613C3" w:rsidRDefault="002613C3" w:rsidP="00A72F37">
      <w:pPr>
        <w:pStyle w:val="paragraph"/>
        <w:spacing w:before="0" w:beforeAutospacing="0" w:after="0" w:afterAutospacing="0" w:line="276" w:lineRule="auto"/>
        <w:textAlignment w:val="baseline"/>
        <w:rPr>
          <w:rFonts w:ascii="Segoe UI" w:hAnsi="Segoe UI" w:cs="Segoe UI"/>
          <w:color w:val="3C3C3B"/>
          <w:sz w:val="18"/>
          <w:szCs w:val="18"/>
        </w:rPr>
      </w:pPr>
      <w:r>
        <w:rPr>
          <w:rStyle w:val="normaltextrun"/>
          <w:rFonts w:ascii="Calibri" w:hAnsi="Calibri" w:cs="Calibri"/>
          <w:color w:val="000000"/>
          <w:sz w:val="22"/>
          <w:szCs w:val="22"/>
        </w:rPr>
        <w:t>The Results must be published in accordance with HDRUK’s open access policies as follows:</w:t>
      </w:r>
      <w:r>
        <w:rPr>
          <w:rStyle w:val="eop"/>
          <w:rFonts w:ascii="Calibri" w:hAnsi="Calibri" w:cs="Calibri"/>
          <w:color w:val="000000"/>
          <w:sz w:val="22"/>
          <w:szCs w:val="22"/>
        </w:rPr>
        <w:t> </w:t>
      </w:r>
    </w:p>
    <w:p w14:paraId="2D31E9E5" w14:textId="77777777" w:rsidR="002613C3" w:rsidRDefault="00000000" w:rsidP="00A72F37">
      <w:pPr>
        <w:pStyle w:val="paragraph"/>
        <w:spacing w:before="0" w:beforeAutospacing="0" w:after="0" w:afterAutospacing="0" w:line="276" w:lineRule="auto"/>
        <w:ind w:left="360"/>
        <w:textAlignment w:val="baseline"/>
        <w:rPr>
          <w:rFonts w:ascii="Segoe UI" w:hAnsi="Segoe UI" w:cs="Segoe UI"/>
          <w:color w:val="3C3C3B"/>
          <w:sz w:val="18"/>
          <w:szCs w:val="18"/>
        </w:rPr>
      </w:pPr>
      <w:hyperlink r:id="rId47" w:tgtFrame="_blank" w:history="1">
        <w:r w:rsidR="002613C3">
          <w:rPr>
            <w:rStyle w:val="normaltextrun"/>
            <w:rFonts w:ascii="Calibri" w:hAnsi="Calibri" w:cs="Calibri"/>
            <w:color w:val="000000"/>
            <w:sz w:val="22"/>
            <w:szCs w:val="22"/>
            <w:u w:val="single"/>
            <w:shd w:val="clear" w:color="auto" w:fill="E1E3E6"/>
          </w:rPr>
          <w:t>https://www.hdruk.ac.uk/about-us/policies/open-access-statement/</w:t>
        </w:r>
      </w:hyperlink>
      <w:r w:rsidR="002613C3">
        <w:rPr>
          <w:rStyle w:val="normaltextrun"/>
          <w:rFonts w:ascii="Calibri" w:hAnsi="Calibri" w:cs="Calibri"/>
          <w:color w:val="000000"/>
          <w:sz w:val="22"/>
          <w:szCs w:val="22"/>
        </w:rPr>
        <w:t> </w:t>
      </w:r>
      <w:r w:rsidR="002613C3">
        <w:rPr>
          <w:rStyle w:val="eop"/>
          <w:rFonts w:ascii="Calibri" w:hAnsi="Calibri" w:cs="Calibri"/>
          <w:color w:val="000000"/>
          <w:sz w:val="22"/>
          <w:szCs w:val="22"/>
        </w:rPr>
        <w:t> </w:t>
      </w:r>
    </w:p>
    <w:p w14:paraId="6EE6C83C" w14:textId="77777777" w:rsidR="002613C3" w:rsidRDefault="00000000" w:rsidP="00A72F37">
      <w:pPr>
        <w:pStyle w:val="paragraph"/>
        <w:spacing w:before="0" w:beforeAutospacing="0" w:after="0" w:afterAutospacing="0" w:line="276" w:lineRule="auto"/>
        <w:ind w:left="360"/>
        <w:textAlignment w:val="baseline"/>
        <w:rPr>
          <w:rFonts w:ascii="Segoe UI" w:hAnsi="Segoe UI" w:cs="Segoe UI"/>
          <w:color w:val="3C3C3B"/>
          <w:sz w:val="18"/>
          <w:szCs w:val="18"/>
        </w:rPr>
      </w:pPr>
      <w:hyperlink r:id="rId48" w:tgtFrame="_blank" w:history="1">
        <w:r w:rsidR="002613C3">
          <w:rPr>
            <w:rStyle w:val="normaltextrun"/>
            <w:rFonts w:ascii="Calibri" w:hAnsi="Calibri" w:cs="Calibri"/>
            <w:color w:val="000000"/>
            <w:sz w:val="22"/>
            <w:szCs w:val="22"/>
            <w:u w:val="single"/>
            <w:shd w:val="clear" w:color="auto" w:fill="E1E3E6"/>
          </w:rPr>
          <w:t>https://www.hdruk.ac.uk/about-us/policies/hdr-uk-attribution-policy/</w:t>
        </w:r>
      </w:hyperlink>
      <w:r w:rsidR="002613C3">
        <w:rPr>
          <w:rStyle w:val="eop"/>
          <w:rFonts w:ascii="Calibri" w:hAnsi="Calibri" w:cs="Calibri"/>
          <w:color w:val="000000"/>
          <w:sz w:val="22"/>
          <w:szCs w:val="22"/>
        </w:rPr>
        <w:t> </w:t>
      </w:r>
    </w:p>
    <w:p w14:paraId="269CA208" w14:textId="77777777" w:rsidR="002613C3" w:rsidRDefault="00000000" w:rsidP="00A72F37">
      <w:pPr>
        <w:pStyle w:val="paragraph"/>
        <w:spacing w:before="0" w:beforeAutospacing="0" w:after="0" w:afterAutospacing="0" w:line="276" w:lineRule="auto"/>
        <w:ind w:left="360"/>
        <w:textAlignment w:val="baseline"/>
        <w:rPr>
          <w:rFonts w:ascii="Segoe UI" w:hAnsi="Segoe UI" w:cs="Segoe UI"/>
          <w:color w:val="3C3C3B"/>
          <w:sz w:val="18"/>
          <w:szCs w:val="18"/>
        </w:rPr>
      </w:pPr>
      <w:hyperlink r:id="rId49" w:tgtFrame="_blank" w:history="1">
        <w:r w:rsidR="002613C3">
          <w:rPr>
            <w:rStyle w:val="normaltextrun"/>
            <w:rFonts w:ascii="Calibri" w:hAnsi="Calibri" w:cs="Calibri"/>
            <w:color w:val="000000"/>
            <w:sz w:val="22"/>
            <w:szCs w:val="22"/>
            <w:u w:val="single"/>
            <w:shd w:val="clear" w:color="auto" w:fill="E1E3E6"/>
          </w:rPr>
          <w:t>https://www.hdruk.ac.uk/about-us/policies/development-principles/</w:t>
        </w:r>
      </w:hyperlink>
      <w:r w:rsidR="002613C3">
        <w:rPr>
          <w:rStyle w:val="eop"/>
          <w:rFonts w:ascii="Calibri" w:hAnsi="Calibri" w:cs="Calibri"/>
          <w:color w:val="000000"/>
          <w:sz w:val="22"/>
          <w:szCs w:val="22"/>
        </w:rPr>
        <w:t> </w:t>
      </w:r>
    </w:p>
    <w:p w14:paraId="0FB78343" w14:textId="3F32204F" w:rsidR="00FF3ED1" w:rsidRPr="00FF3ED1" w:rsidRDefault="00000000" w:rsidP="00FF3ED1">
      <w:pPr>
        <w:pStyle w:val="paragraph"/>
        <w:spacing w:before="0" w:beforeAutospacing="0" w:after="0" w:afterAutospacing="0" w:line="276" w:lineRule="auto"/>
        <w:ind w:left="360"/>
        <w:textAlignment w:val="baseline"/>
        <w:rPr>
          <w:rFonts w:ascii="Calibri" w:hAnsi="Calibri" w:cs="Calibri"/>
          <w:color w:val="000000" w:themeColor="text2"/>
          <w:sz w:val="22"/>
          <w:szCs w:val="22"/>
        </w:rPr>
      </w:pPr>
      <w:hyperlink r:id="rId50" w:history="1">
        <w:r w:rsidR="00FF3ED1" w:rsidRPr="00FF3ED1">
          <w:rPr>
            <w:rStyle w:val="Hyperlink"/>
            <w:rFonts w:ascii="Calibri" w:hAnsi="Calibri" w:cs="Calibri"/>
            <w:color w:val="000000" w:themeColor="text2"/>
            <w:sz w:val="22"/>
            <w:szCs w:val="22"/>
          </w:rPr>
          <w:t>https://ukhealthdata.org/wp-content/uploads/2023/03/Alliance-principles-for-participation_Mar2023-1.pdf</w:t>
        </w:r>
      </w:hyperlink>
    </w:p>
    <w:p w14:paraId="52D2B669" w14:textId="1371CC4E" w:rsidR="002613C3" w:rsidRDefault="002613C3" w:rsidP="00A72F37">
      <w:pPr>
        <w:pStyle w:val="paragraph"/>
        <w:spacing w:before="0" w:beforeAutospacing="0" w:after="0" w:afterAutospacing="0" w:line="276" w:lineRule="auto"/>
        <w:textAlignment w:val="baseline"/>
        <w:rPr>
          <w:rFonts w:ascii="Segoe UI" w:hAnsi="Segoe UI" w:cs="Segoe UI"/>
          <w:color w:val="3C3C3B"/>
          <w:sz w:val="18"/>
          <w:szCs w:val="18"/>
        </w:rPr>
      </w:pPr>
      <w:r>
        <w:rPr>
          <w:rStyle w:val="normaltextrun"/>
          <w:rFonts w:ascii="Calibri" w:hAnsi="Calibri" w:cs="Calibri"/>
          <w:color w:val="000000"/>
          <w:sz w:val="22"/>
          <w:szCs w:val="22"/>
        </w:rPr>
        <w:t>The practical application of all the above policies to project deliverables results in a default position of: open access publication as soon as possible on publication; Where possible and appropriate, release of algorithms and software code on an open source basis under the MIT or similar permissive licence; Details of all datasets created uploaded to the HDR UK Innovation Gateway; Provision of FAIR access to all datasets created in accordance with applicable legal, ethical and regulatory requirements; open corporate documents and policies to be published under a CC-BY (Creative Commons attribution) licence.</w:t>
      </w:r>
      <w:r>
        <w:rPr>
          <w:rStyle w:val="eop"/>
          <w:rFonts w:ascii="Calibri" w:hAnsi="Calibri" w:cs="Calibri"/>
          <w:color w:val="000000"/>
          <w:sz w:val="22"/>
          <w:szCs w:val="22"/>
        </w:rPr>
        <w:t> </w:t>
      </w:r>
    </w:p>
    <w:p w14:paraId="78ACB2A2" w14:textId="7A2364D3" w:rsidR="002613C3" w:rsidRDefault="002613C3" w:rsidP="00A72F37">
      <w:pPr>
        <w:pStyle w:val="paragraph"/>
        <w:spacing w:before="0" w:beforeAutospacing="0" w:after="0" w:afterAutospacing="0" w:line="276" w:lineRule="auto"/>
        <w:ind w:left="1080"/>
        <w:jc w:val="both"/>
        <w:textAlignment w:val="baseline"/>
        <w:rPr>
          <w:rFonts w:ascii="Calibri" w:hAnsi="Calibri" w:cs="Calibri"/>
          <w:color w:val="3C3C3B"/>
          <w:sz w:val="22"/>
          <w:szCs w:val="22"/>
        </w:rPr>
      </w:pPr>
    </w:p>
    <w:p w14:paraId="144DDE8D" w14:textId="75729A7A" w:rsidR="002613C3" w:rsidRPr="00780613" w:rsidRDefault="002613C3" w:rsidP="00780613">
      <w:pPr>
        <w:pStyle w:val="paragraph"/>
        <w:numPr>
          <w:ilvl w:val="1"/>
          <w:numId w:val="39"/>
        </w:numPr>
        <w:spacing w:before="0" w:beforeAutospacing="0" w:after="0" w:afterAutospacing="0" w:line="276" w:lineRule="auto"/>
        <w:ind w:left="306" w:hanging="306"/>
        <w:jc w:val="both"/>
        <w:textAlignment w:val="baseline"/>
        <w:rPr>
          <w:rFonts w:ascii="Calibri" w:hAnsi="Calibri" w:cs="Calibri"/>
          <w:sz w:val="22"/>
          <w:szCs w:val="22"/>
        </w:rPr>
      </w:pPr>
      <w:r w:rsidRPr="00780613">
        <w:rPr>
          <w:rStyle w:val="normaltextrun"/>
          <w:rFonts w:ascii="Calibri" w:hAnsi="Calibri" w:cs="Calibri"/>
          <w:b/>
          <w:bCs/>
          <w:sz w:val="22"/>
          <w:szCs w:val="22"/>
        </w:rPr>
        <w:t>Reporting on the conduct and results of research </w:t>
      </w:r>
      <w:r w:rsidRPr="00780613">
        <w:rPr>
          <w:rStyle w:val="eop"/>
          <w:rFonts w:ascii="Calibri" w:hAnsi="Calibri" w:cs="Calibri"/>
          <w:sz w:val="22"/>
          <w:szCs w:val="22"/>
        </w:rPr>
        <w:t> </w:t>
      </w:r>
    </w:p>
    <w:p w14:paraId="0A5F77B4" w14:textId="15975536" w:rsidR="002613C3" w:rsidRDefault="002613C3" w:rsidP="00780613">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hAnsi="Calibri" w:cs="Calibri"/>
          <w:sz w:val="22"/>
          <w:szCs w:val="22"/>
        </w:rPr>
        <w:t>HDR UK uses an online system (</w:t>
      </w:r>
      <w:r>
        <w:rPr>
          <w:rStyle w:val="spellingerror"/>
          <w:rFonts w:ascii="Calibri" w:hAnsi="Calibri" w:cs="Calibri"/>
          <w:sz w:val="22"/>
          <w:szCs w:val="22"/>
        </w:rPr>
        <w:t>Researchfish</w:t>
      </w:r>
      <w:r>
        <w:rPr>
          <w:rStyle w:val="normaltextrun"/>
          <w:rFonts w:ascii="Calibri" w:hAnsi="Calibri" w:cs="Calibri"/>
          <w:sz w:val="22"/>
          <w:szCs w:val="22"/>
        </w:rPr>
        <w:t xml:space="preserve">) to collect information during the lifetime of the grant and for some years afterwards on the outputs and outcomes of </w:t>
      </w:r>
      <w:r w:rsidR="00CC17ED">
        <w:rPr>
          <w:rStyle w:val="normaltextrun"/>
          <w:rFonts w:ascii="Calibri" w:hAnsi="Calibri" w:cs="Calibri"/>
          <w:sz w:val="22"/>
          <w:szCs w:val="22"/>
        </w:rPr>
        <w:t>research and</w:t>
      </w:r>
      <w:r>
        <w:rPr>
          <w:rStyle w:val="normaltextrun"/>
          <w:rFonts w:ascii="Calibri" w:hAnsi="Calibri" w:cs="Calibri"/>
          <w:sz w:val="22"/>
          <w:szCs w:val="22"/>
        </w:rPr>
        <w:t xml:space="preserve"> provide guidance on the timing and scope of reporting that is required. The Lead Organisation must ensure that the system is used in accordance with the guidance provided.</w:t>
      </w:r>
      <w:r>
        <w:rPr>
          <w:rStyle w:val="eop"/>
          <w:rFonts w:ascii="Calibri" w:hAnsi="Calibri" w:cs="Calibri"/>
          <w:sz w:val="22"/>
          <w:szCs w:val="22"/>
        </w:rPr>
        <w:t> </w:t>
      </w:r>
    </w:p>
    <w:p w14:paraId="4323D302" w14:textId="77777777" w:rsidR="002613C3" w:rsidRPr="002613C3" w:rsidRDefault="002613C3" w:rsidP="00A72F37">
      <w:pPr>
        <w:pStyle w:val="paragraph"/>
        <w:spacing w:before="0" w:beforeAutospacing="0" w:after="0" w:afterAutospacing="0" w:line="276" w:lineRule="auto"/>
        <w:ind w:left="1080"/>
        <w:jc w:val="both"/>
        <w:textAlignment w:val="baseline"/>
        <w:rPr>
          <w:rStyle w:val="normaltextrun"/>
          <w:rFonts w:ascii="Calibri" w:hAnsi="Calibri" w:cs="Calibri"/>
          <w:color w:val="3C3C3B"/>
          <w:sz w:val="22"/>
          <w:szCs w:val="22"/>
        </w:rPr>
      </w:pPr>
    </w:p>
    <w:p w14:paraId="0B7FFBE0" w14:textId="1598BD04" w:rsidR="002613C3" w:rsidRPr="00373E42" w:rsidRDefault="002613C3" w:rsidP="00780613">
      <w:pPr>
        <w:pStyle w:val="paragraph"/>
        <w:numPr>
          <w:ilvl w:val="1"/>
          <w:numId w:val="39"/>
        </w:numPr>
        <w:spacing w:before="0" w:beforeAutospacing="0" w:after="0" w:afterAutospacing="0" w:line="276" w:lineRule="auto"/>
        <w:ind w:left="306" w:hanging="306"/>
        <w:jc w:val="both"/>
        <w:textAlignment w:val="baseline"/>
        <w:rPr>
          <w:rFonts w:ascii="Calibri" w:hAnsi="Calibri" w:cs="Calibri"/>
          <w:sz w:val="22"/>
          <w:szCs w:val="22"/>
        </w:rPr>
      </w:pPr>
      <w:r w:rsidRPr="00373E42">
        <w:rPr>
          <w:rStyle w:val="normaltextrun"/>
          <w:rFonts w:ascii="Calibri" w:hAnsi="Calibri" w:cs="Calibri"/>
          <w:b/>
          <w:bCs/>
          <w:sz w:val="22"/>
          <w:szCs w:val="22"/>
        </w:rPr>
        <w:t>Attribution Policy </w:t>
      </w:r>
      <w:r w:rsidRPr="00373E42">
        <w:rPr>
          <w:rStyle w:val="eop"/>
          <w:rFonts w:ascii="Calibri" w:hAnsi="Calibri" w:cs="Calibri"/>
          <w:sz w:val="22"/>
          <w:szCs w:val="22"/>
        </w:rPr>
        <w:t> </w:t>
      </w:r>
    </w:p>
    <w:p w14:paraId="47EE7ECA" w14:textId="5F21F23A" w:rsidR="002613C3" w:rsidRDefault="002613C3" w:rsidP="00A72F37">
      <w:pPr>
        <w:pStyle w:val="paragraph"/>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The Lead Organisation will comply with HDR UK’s Attribution policy (</w:t>
      </w:r>
      <w:hyperlink r:id="rId51" w:tgtFrame="_blank" w:history="1">
        <w:r>
          <w:rPr>
            <w:rStyle w:val="normaltextrun"/>
            <w:rFonts w:ascii="Calibri" w:hAnsi="Calibri" w:cs="Calibri"/>
            <w:color w:val="000000"/>
            <w:sz w:val="22"/>
            <w:szCs w:val="22"/>
            <w:u w:val="single"/>
            <w:shd w:val="clear" w:color="auto" w:fill="E1E3E6"/>
          </w:rPr>
          <w:t>Attribution policy - HDR UK</w:t>
        </w:r>
      </w:hyperlink>
      <w:r>
        <w:rPr>
          <w:rStyle w:val="normaltextrun"/>
          <w:rFonts w:ascii="Calibri" w:hAnsi="Calibri" w:cs="Calibri"/>
          <w:sz w:val="22"/>
          <w:szCs w:val="22"/>
        </w:rPr>
        <w:t xml:space="preserve">) </w:t>
      </w:r>
      <w:r>
        <w:rPr>
          <w:rStyle w:val="contextualspellingandgrammarerror"/>
          <w:rFonts w:ascii="Calibri" w:hAnsi="Calibri" w:cs="Calibri"/>
          <w:sz w:val="22"/>
          <w:szCs w:val="22"/>
        </w:rPr>
        <w:t>and</w:t>
      </w:r>
      <w:r>
        <w:rPr>
          <w:rStyle w:val="normaltextrun"/>
          <w:rFonts w:ascii="Calibri" w:hAnsi="Calibri" w:cs="Calibri"/>
          <w:sz w:val="22"/>
          <w:szCs w:val="22"/>
        </w:rPr>
        <w:t xml:space="preserve"> shall work with the BHF DSC communications manager to ensure correct attribution, branding and communications guidance is applied to all communications and publications in relation to the Project and its outcomes.</w:t>
      </w:r>
      <w:r>
        <w:rPr>
          <w:rStyle w:val="eop"/>
          <w:rFonts w:ascii="Calibri" w:hAnsi="Calibri" w:cs="Calibri"/>
          <w:sz w:val="22"/>
          <w:szCs w:val="22"/>
        </w:rPr>
        <w:t> </w:t>
      </w:r>
    </w:p>
    <w:p w14:paraId="345687A4" w14:textId="77777777" w:rsidR="00006A75" w:rsidRDefault="00006A75" w:rsidP="00A72F37">
      <w:pPr>
        <w:pStyle w:val="paragraph"/>
        <w:spacing w:before="0" w:beforeAutospacing="0" w:after="0" w:afterAutospacing="0" w:line="276" w:lineRule="auto"/>
        <w:textAlignment w:val="baseline"/>
        <w:rPr>
          <w:rFonts w:ascii="Segoe UI" w:hAnsi="Segoe UI" w:cs="Segoe UI"/>
          <w:color w:val="3C3C3B"/>
          <w:sz w:val="18"/>
          <w:szCs w:val="18"/>
        </w:rPr>
      </w:pPr>
    </w:p>
    <w:p w14:paraId="2382F0FD" w14:textId="15A6AB98" w:rsidR="002613C3" w:rsidRDefault="002613C3" w:rsidP="00A72F37">
      <w:pPr>
        <w:pStyle w:val="paragraph"/>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In addition, the Lead Organisation shall ensure that all outcomes and achievements are communicated to the BHF Data Science Centre coordinating team (</w:t>
      </w:r>
      <w:hyperlink r:id="rId52" w:tgtFrame="_blank" w:history="1">
        <w:r>
          <w:rPr>
            <w:rStyle w:val="normaltextrun"/>
            <w:rFonts w:ascii="Calibri" w:hAnsi="Calibri" w:cs="Calibri"/>
            <w:color w:val="000000"/>
            <w:sz w:val="22"/>
            <w:szCs w:val="22"/>
            <w:u w:val="single"/>
            <w:shd w:val="clear" w:color="auto" w:fill="E1E3E6"/>
          </w:rPr>
          <w:t>bhfdsc@hdruk.ac.uk</w:t>
        </w:r>
      </w:hyperlink>
      <w:r>
        <w:rPr>
          <w:rStyle w:val="normaltextrun"/>
          <w:rFonts w:ascii="Calibri" w:hAnsi="Calibri" w:cs="Calibri"/>
          <w:sz w:val="22"/>
          <w:szCs w:val="22"/>
        </w:rPr>
        <w:t>)</w:t>
      </w:r>
      <w:r>
        <w:rPr>
          <w:rStyle w:val="normaltextrun"/>
          <w:rFonts w:ascii="Calibri" w:hAnsi="Calibri" w:cs="Calibri"/>
          <w:b/>
          <w:bCs/>
          <w:i/>
          <w:iCs/>
          <w:sz w:val="22"/>
          <w:szCs w:val="22"/>
        </w:rPr>
        <w:t xml:space="preserve"> </w:t>
      </w:r>
      <w:r>
        <w:rPr>
          <w:rStyle w:val="contextualspellingandgrammarerror"/>
          <w:rFonts w:ascii="Calibri" w:hAnsi="Calibri" w:cs="Calibri"/>
          <w:sz w:val="22"/>
          <w:szCs w:val="22"/>
        </w:rPr>
        <w:t>before</w:t>
      </w:r>
      <w:r>
        <w:rPr>
          <w:rStyle w:val="normaltextrun"/>
          <w:rFonts w:ascii="Calibri" w:hAnsi="Calibri" w:cs="Calibri"/>
          <w:sz w:val="22"/>
          <w:szCs w:val="22"/>
        </w:rPr>
        <w:t xml:space="preserve"> publication and to ensure HDR UK and BHF Communications Teams are informed.</w:t>
      </w:r>
      <w:r>
        <w:rPr>
          <w:rStyle w:val="eop"/>
          <w:rFonts w:ascii="Calibri" w:hAnsi="Calibri" w:cs="Calibri"/>
          <w:sz w:val="22"/>
          <w:szCs w:val="22"/>
        </w:rPr>
        <w:t> </w:t>
      </w:r>
    </w:p>
    <w:p w14:paraId="3611ACE1" w14:textId="77777777" w:rsidR="00006A75" w:rsidRDefault="00006A75" w:rsidP="00A72F37">
      <w:pPr>
        <w:pStyle w:val="paragraph"/>
        <w:spacing w:before="0" w:beforeAutospacing="0" w:after="0" w:afterAutospacing="0" w:line="276" w:lineRule="auto"/>
        <w:textAlignment w:val="baseline"/>
        <w:rPr>
          <w:rFonts w:ascii="Segoe UI" w:hAnsi="Segoe UI" w:cs="Segoe UI"/>
          <w:color w:val="3C3C3B"/>
          <w:sz w:val="18"/>
          <w:szCs w:val="18"/>
        </w:rPr>
      </w:pPr>
    </w:p>
    <w:p w14:paraId="31C51210" w14:textId="7BC2699D" w:rsidR="00006A75" w:rsidRPr="00373E42" w:rsidRDefault="002613C3" w:rsidP="00A72F37">
      <w:pPr>
        <w:pStyle w:val="paragraph"/>
        <w:spacing w:before="0" w:beforeAutospacing="0" w:after="0" w:afterAutospacing="0" w:line="276" w:lineRule="auto"/>
        <w:jc w:val="both"/>
        <w:textAlignment w:val="baseline"/>
        <w:rPr>
          <w:rFonts w:ascii="Segoe UI" w:hAnsi="Segoe UI" w:cs="Segoe UI"/>
          <w:b/>
          <w:bCs/>
          <w:sz w:val="18"/>
          <w:szCs w:val="18"/>
        </w:rPr>
      </w:pPr>
      <w:r>
        <w:rPr>
          <w:rStyle w:val="normaltextrun"/>
          <w:rFonts w:ascii="Calibri" w:hAnsi="Calibri" w:cs="Calibri"/>
          <w:sz w:val="22"/>
          <w:szCs w:val="22"/>
        </w:rPr>
        <w:lastRenderedPageBreak/>
        <w:t xml:space="preserve">The Lead Organisation must inform the BHF Data Science Centre/HDR UK as soon as a paper presenting outcomes funded by this Grant is accepted for publication. BHF Data Science Centre/HDR UK must be notified at least five working days at </w:t>
      </w:r>
      <w:hyperlink r:id="rId53" w:tgtFrame="_blank" w:history="1">
        <w:r>
          <w:rPr>
            <w:rStyle w:val="normaltextrun"/>
            <w:rFonts w:ascii="Calibri" w:hAnsi="Calibri" w:cs="Calibri"/>
            <w:color w:val="000000"/>
            <w:sz w:val="22"/>
            <w:szCs w:val="22"/>
            <w:u w:val="single"/>
            <w:shd w:val="clear" w:color="auto" w:fill="E1E3E6"/>
          </w:rPr>
          <w:t>bhfdsc@hdruk.ac.uk</w:t>
        </w:r>
      </w:hyperlink>
      <w:r>
        <w:rPr>
          <w:rStyle w:val="normaltextrun"/>
          <w:rFonts w:ascii="Calibri" w:hAnsi="Calibri" w:cs="Calibri"/>
          <w:sz w:val="22"/>
          <w:szCs w:val="22"/>
        </w:rPr>
        <w:t xml:space="preserve"> and </w:t>
      </w:r>
      <w:hyperlink r:id="rId54" w:tgtFrame="_blank" w:history="1">
        <w:r>
          <w:rPr>
            <w:rStyle w:val="normaltextrun"/>
            <w:rFonts w:ascii="Calibri" w:hAnsi="Calibri" w:cs="Calibri"/>
            <w:color w:val="000000"/>
            <w:sz w:val="22"/>
            <w:szCs w:val="22"/>
            <w:u w:val="single"/>
            <w:shd w:val="clear" w:color="auto" w:fill="E1E3E6"/>
          </w:rPr>
          <w:t>enquiries@hdruk.ac.uk</w:t>
        </w:r>
      </w:hyperlink>
      <w:r>
        <w:rPr>
          <w:rStyle w:val="normaltextrun"/>
          <w:rFonts w:ascii="Calibri" w:hAnsi="Calibri" w:cs="Calibri"/>
          <w:sz w:val="22"/>
          <w:szCs w:val="22"/>
        </w:rPr>
        <w:t xml:space="preserve"> in advance of any publicity arising from work funded by this grant, and any press releases referencing BHF Data Science Centre/HDR UK </w:t>
      </w:r>
      <w:r w:rsidRPr="00373E42">
        <w:rPr>
          <w:rStyle w:val="normaltextrun"/>
          <w:rFonts w:ascii="Calibri" w:hAnsi="Calibri" w:cs="Calibri"/>
          <w:sz w:val="22"/>
          <w:szCs w:val="22"/>
        </w:rPr>
        <w:t>must be approved by BHF Data Science Centre/HDR UK before it is released to the media.</w:t>
      </w:r>
      <w:r w:rsidRPr="00373E42">
        <w:rPr>
          <w:rStyle w:val="eop"/>
          <w:rFonts w:ascii="Calibri" w:hAnsi="Calibri" w:cs="Calibri"/>
          <w:b/>
          <w:bCs/>
          <w:sz w:val="22"/>
          <w:szCs w:val="22"/>
        </w:rPr>
        <w:t> </w:t>
      </w:r>
    </w:p>
    <w:p w14:paraId="4E98AB5F" w14:textId="591997D6" w:rsidR="00A72F37" w:rsidRDefault="00006A75" w:rsidP="00780613">
      <w:pPr>
        <w:pStyle w:val="paragraph"/>
        <w:spacing w:before="0" w:beforeAutospacing="0" w:after="0" w:afterAutospacing="0" w:line="276" w:lineRule="auto"/>
        <w:jc w:val="both"/>
        <w:textAlignment w:val="baseline"/>
        <w:rPr>
          <w:rStyle w:val="normaltextrun"/>
          <w:rFonts w:ascii="Calibri" w:eastAsiaTheme="minorHAnsi" w:hAnsi="Calibri" w:cs="Calibri"/>
          <w:sz w:val="22"/>
          <w:szCs w:val="22"/>
          <w:lang w:eastAsia="en-US"/>
        </w:rPr>
      </w:pPr>
      <w:r w:rsidRPr="00373E42">
        <w:rPr>
          <w:rFonts w:ascii="Calibri" w:hAnsi="Calibri" w:cs="Calibri"/>
          <w:sz w:val="22"/>
          <w:szCs w:val="22"/>
        </w:rPr>
        <w:t xml:space="preserve">The Lead Organisation shall comply with any reasonable requests made by HDR UK on behalf of the funders and shall clearly state that any views expressed </w:t>
      </w:r>
      <w:r w:rsidR="00CC17ED" w:rsidRPr="00373E42">
        <w:rPr>
          <w:rFonts w:ascii="Calibri" w:hAnsi="Calibri" w:cs="Calibri"/>
          <w:sz w:val="22"/>
          <w:szCs w:val="22"/>
        </w:rPr>
        <w:t>while discussing</w:t>
      </w:r>
      <w:r w:rsidRPr="00373E42">
        <w:rPr>
          <w:rFonts w:ascii="Calibri" w:hAnsi="Calibri" w:cs="Calibri"/>
          <w:sz w:val="22"/>
          <w:szCs w:val="22"/>
        </w:rPr>
        <w:t xml:space="preserve"> the Project publicly do not represent the views of HDR UK or the funders unless otherwise agreed in writing. </w:t>
      </w:r>
    </w:p>
    <w:p w14:paraId="7A0AB299" w14:textId="77777777" w:rsidR="00A72F37" w:rsidRPr="00A72F37" w:rsidRDefault="00A72F37" w:rsidP="00A72F37">
      <w:pPr>
        <w:pStyle w:val="paragraph"/>
        <w:spacing w:before="0" w:beforeAutospacing="0" w:after="0" w:afterAutospacing="0" w:line="276" w:lineRule="auto"/>
        <w:ind w:left="720"/>
        <w:jc w:val="both"/>
        <w:textAlignment w:val="baseline"/>
        <w:rPr>
          <w:rStyle w:val="normaltextrun"/>
          <w:rFonts w:ascii="Calibri" w:hAnsi="Calibri" w:cs="Calibri"/>
          <w:sz w:val="22"/>
          <w:szCs w:val="22"/>
        </w:rPr>
      </w:pPr>
    </w:p>
    <w:p w14:paraId="1E8B8C77" w14:textId="52FCFD92" w:rsidR="002613C3" w:rsidRPr="00373E42" w:rsidRDefault="002613C3" w:rsidP="00780613">
      <w:pPr>
        <w:pStyle w:val="paragraph"/>
        <w:numPr>
          <w:ilvl w:val="1"/>
          <w:numId w:val="39"/>
        </w:numPr>
        <w:spacing w:before="0" w:beforeAutospacing="0" w:after="0" w:afterAutospacing="0" w:line="276" w:lineRule="auto"/>
        <w:ind w:left="284" w:hanging="284"/>
        <w:jc w:val="both"/>
        <w:textAlignment w:val="baseline"/>
        <w:rPr>
          <w:rFonts w:ascii="Calibri" w:hAnsi="Calibri" w:cs="Calibri"/>
          <w:sz w:val="22"/>
          <w:szCs w:val="22"/>
        </w:rPr>
      </w:pPr>
      <w:r w:rsidRPr="00373E42">
        <w:rPr>
          <w:rStyle w:val="normaltextrun"/>
          <w:rFonts w:ascii="Calibri" w:hAnsi="Calibri" w:cs="Calibri"/>
          <w:b/>
          <w:bCs/>
          <w:sz w:val="22"/>
          <w:szCs w:val="22"/>
        </w:rPr>
        <w:t>Development Principles</w:t>
      </w:r>
      <w:r w:rsidRPr="00373E42">
        <w:rPr>
          <w:rStyle w:val="eop"/>
          <w:rFonts w:ascii="Calibri" w:hAnsi="Calibri" w:cs="Calibri"/>
          <w:sz w:val="22"/>
          <w:szCs w:val="22"/>
        </w:rPr>
        <w:t> </w:t>
      </w:r>
    </w:p>
    <w:p w14:paraId="6A986DB2" w14:textId="16D73015" w:rsidR="002613C3" w:rsidRDefault="002613C3" w:rsidP="00A72F37">
      <w:pPr>
        <w:pStyle w:val="paragraph"/>
        <w:spacing w:before="0" w:beforeAutospacing="0" w:after="0" w:afterAutospacing="0" w:line="276" w:lineRule="auto"/>
        <w:textAlignment w:val="baseline"/>
        <w:rPr>
          <w:rStyle w:val="eop"/>
          <w:rFonts w:ascii="Calibri" w:hAnsi="Calibri" w:cs="Calibri"/>
          <w:color w:val="3C3C3B"/>
          <w:sz w:val="22"/>
          <w:szCs w:val="22"/>
        </w:rPr>
      </w:pPr>
      <w:r w:rsidRPr="00373E42">
        <w:rPr>
          <w:rStyle w:val="normaltextrun"/>
          <w:rFonts w:ascii="Calibri" w:hAnsi="Calibri" w:cs="Calibri"/>
          <w:sz w:val="22"/>
          <w:szCs w:val="22"/>
        </w:rPr>
        <w:t xml:space="preserve">The Lead Organisation will comply with HDR UK’s Development Principles </w:t>
      </w:r>
      <w:r>
        <w:rPr>
          <w:rStyle w:val="normaltextrun"/>
          <w:rFonts w:ascii="Calibri" w:hAnsi="Calibri" w:cs="Calibri"/>
          <w:color w:val="3C3C3B"/>
          <w:sz w:val="22"/>
          <w:szCs w:val="22"/>
        </w:rPr>
        <w:t>(</w:t>
      </w:r>
      <w:hyperlink r:id="rId55" w:tgtFrame="_blank" w:history="1">
        <w:r>
          <w:rPr>
            <w:rStyle w:val="normaltextrun"/>
            <w:rFonts w:ascii="Calibri" w:hAnsi="Calibri" w:cs="Calibri"/>
            <w:color w:val="000000"/>
            <w:sz w:val="22"/>
            <w:szCs w:val="22"/>
            <w:u w:val="single"/>
            <w:shd w:val="clear" w:color="auto" w:fill="E1E3E6"/>
          </w:rPr>
          <w:t>Development Principles - HDR UK</w:t>
        </w:r>
      </w:hyperlink>
      <w:r>
        <w:rPr>
          <w:rStyle w:val="normaltextrun"/>
          <w:rFonts w:ascii="Calibri" w:hAnsi="Calibri" w:cs="Calibri"/>
          <w:color w:val="3C3C3B"/>
          <w:sz w:val="22"/>
          <w:szCs w:val="22"/>
        </w:rPr>
        <w:t>)</w:t>
      </w:r>
      <w:r>
        <w:rPr>
          <w:rStyle w:val="eop"/>
          <w:rFonts w:ascii="Calibri" w:hAnsi="Calibri" w:cs="Calibri"/>
          <w:color w:val="3C3C3B"/>
          <w:sz w:val="22"/>
          <w:szCs w:val="22"/>
        </w:rPr>
        <w:t> </w:t>
      </w:r>
    </w:p>
    <w:p w14:paraId="585C649A" w14:textId="77777777" w:rsidR="002613C3" w:rsidRDefault="002613C3" w:rsidP="00A72F37">
      <w:pPr>
        <w:pStyle w:val="paragraph"/>
        <w:spacing w:before="0" w:beforeAutospacing="0" w:after="0" w:afterAutospacing="0" w:line="276" w:lineRule="auto"/>
        <w:textAlignment w:val="baseline"/>
        <w:rPr>
          <w:rFonts w:ascii="Segoe UI" w:hAnsi="Segoe UI" w:cs="Segoe UI"/>
          <w:color w:val="3C3C3B"/>
          <w:sz w:val="18"/>
          <w:szCs w:val="18"/>
        </w:rPr>
      </w:pPr>
    </w:p>
    <w:p w14:paraId="74B535E7" w14:textId="5A70EB44" w:rsidR="002613C3" w:rsidRPr="00373E42" w:rsidRDefault="002613C3" w:rsidP="00780613">
      <w:pPr>
        <w:pStyle w:val="paragraph"/>
        <w:numPr>
          <w:ilvl w:val="1"/>
          <w:numId w:val="39"/>
        </w:numPr>
        <w:spacing w:before="0" w:beforeAutospacing="0" w:after="0" w:afterAutospacing="0" w:line="276" w:lineRule="auto"/>
        <w:ind w:left="284" w:hanging="284"/>
        <w:jc w:val="both"/>
        <w:textAlignment w:val="baseline"/>
        <w:rPr>
          <w:rFonts w:ascii="Calibri" w:hAnsi="Calibri" w:cs="Calibri"/>
          <w:sz w:val="22"/>
          <w:szCs w:val="22"/>
        </w:rPr>
      </w:pPr>
      <w:r w:rsidRPr="00373E42">
        <w:rPr>
          <w:rStyle w:val="normaltextrun"/>
          <w:rFonts w:ascii="Calibri" w:hAnsi="Calibri" w:cs="Calibri"/>
          <w:b/>
          <w:bCs/>
          <w:sz w:val="22"/>
          <w:szCs w:val="22"/>
        </w:rPr>
        <w:t>Principles of Participation</w:t>
      </w:r>
      <w:r w:rsidRPr="00373E42">
        <w:rPr>
          <w:rStyle w:val="eop"/>
          <w:rFonts w:ascii="Calibri" w:hAnsi="Calibri" w:cs="Calibri"/>
          <w:sz w:val="22"/>
          <w:szCs w:val="22"/>
        </w:rPr>
        <w:t> </w:t>
      </w:r>
    </w:p>
    <w:p w14:paraId="66E1E2DD" w14:textId="77777777" w:rsidR="002613C3" w:rsidRDefault="002613C3" w:rsidP="00A72F37">
      <w:pPr>
        <w:pStyle w:val="paragraph"/>
        <w:spacing w:before="0" w:beforeAutospacing="0" w:after="0" w:afterAutospacing="0" w:line="276" w:lineRule="auto"/>
        <w:jc w:val="both"/>
        <w:textAlignment w:val="baseline"/>
        <w:rPr>
          <w:rFonts w:ascii="Segoe UI" w:hAnsi="Segoe UI" w:cs="Segoe UI"/>
          <w:color w:val="3C3C3B"/>
          <w:sz w:val="18"/>
          <w:szCs w:val="18"/>
        </w:rPr>
      </w:pPr>
      <w:r>
        <w:rPr>
          <w:rStyle w:val="normaltextrun"/>
          <w:rFonts w:ascii="Calibri" w:hAnsi="Calibri" w:cs="Calibri"/>
          <w:sz w:val="22"/>
          <w:szCs w:val="22"/>
        </w:rPr>
        <w:t>The Lead Organisation shall abide by the following Principles of Participation: </w:t>
      </w:r>
      <w:r>
        <w:rPr>
          <w:rStyle w:val="eop"/>
          <w:rFonts w:ascii="Calibri" w:hAnsi="Calibri" w:cs="Calibri"/>
          <w:sz w:val="22"/>
          <w:szCs w:val="22"/>
        </w:rPr>
        <w:t> </w:t>
      </w:r>
    </w:p>
    <w:p w14:paraId="02C9338C" w14:textId="31A73482" w:rsidR="002613C3" w:rsidRDefault="002613C3" w:rsidP="00780613">
      <w:pPr>
        <w:pStyle w:val="paragraph"/>
        <w:numPr>
          <w:ilvl w:val="0"/>
          <w:numId w:val="23"/>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 xml:space="preserve">Work collaboratively with the BHF Data Science Centre and the cardiovascular and </w:t>
      </w:r>
      <w:r w:rsidR="00F918C1">
        <w:rPr>
          <w:rStyle w:val="normaltextrun"/>
          <w:rFonts w:ascii="Calibri" w:hAnsi="Calibri" w:cs="Calibri"/>
          <w:sz w:val="22"/>
          <w:szCs w:val="22"/>
        </w:rPr>
        <w:t xml:space="preserve">stroke </w:t>
      </w:r>
      <w:r>
        <w:rPr>
          <w:rStyle w:val="normaltextrun"/>
          <w:rFonts w:ascii="Calibri" w:hAnsi="Calibri" w:cs="Calibri"/>
          <w:sz w:val="22"/>
          <w:szCs w:val="22"/>
        </w:rPr>
        <w:t xml:space="preserve">disease-based research cohort teams to co-develop a secure and scalable platform to host or transfer cohort data, enable linkage of </w:t>
      </w:r>
      <w:r w:rsidR="00CC17ED">
        <w:rPr>
          <w:rStyle w:val="normaltextrun"/>
          <w:rFonts w:ascii="Calibri" w:hAnsi="Calibri" w:cs="Calibri"/>
          <w:sz w:val="22"/>
          <w:szCs w:val="22"/>
        </w:rPr>
        <w:t>data,</w:t>
      </w:r>
      <w:r>
        <w:rPr>
          <w:rStyle w:val="normaltextrun"/>
          <w:rFonts w:ascii="Calibri" w:hAnsi="Calibri" w:cs="Calibri"/>
          <w:sz w:val="22"/>
          <w:szCs w:val="22"/>
        </w:rPr>
        <w:t xml:space="preserve"> and enable analysis to accredited researchers for approved research.</w:t>
      </w:r>
      <w:r>
        <w:rPr>
          <w:rStyle w:val="eop"/>
          <w:rFonts w:ascii="Calibri" w:hAnsi="Calibri" w:cs="Calibri"/>
          <w:sz w:val="22"/>
          <w:szCs w:val="22"/>
        </w:rPr>
        <w:t> </w:t>
      </w:r>
    </w:p>
    <w:p w14:paraId="7BCB2D9D" w14:textId="77777777" w:rsidR="002613C3" w:rsidRDefault="002613C3" w:rsidP="00780613">
      <w:pPr>
        <w:pStyle w:val="paragraph"/>
        <w:numPr>
          <w:ilvl w:val="0"/>
          <w:numId w:val="23"/>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Work collaboratively with data custodians for health and health-related data to coordinate, receive and link multiple health datasets.</w:t>
      </w:r>
      <w:r>
        <w:rPr>
          <w:rStyle w:val="eop"/>
          <w:rFonts w:ascii="Calibri" w:hAnsi="Calibri" w:cs="Calibri"/>
          <w:sz w:val="22"/>
          <w:szCs w:val="22"/>
        </w:rPr>
        <w:t> </w:t>
      </w:r>
    </w:p>
    <w:p w14:paraId="3CA1E33D" w14:textId="2B9D0A87" w:rsidR="002613C3" w:rsidRDefault="002613C3" w:rsidP="00780613">
      <w:pPr>
        <w:pStyle w:val="paragraph"/>
        <w:numPr>
          <w:ilvl w:val="0"/>
          <w:numId w:val="24"/>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 xml:space="preserve">Work collaboratively to co-develop robust governance, </w:t>
      </w:r>
      <w:r w:rsidR="00CC17ED">
        <w:rPr>
          <w:rStyle w:val="normaltextrun"/>
          <w:rFonts w:ascii="Calibri" w:hAnsi="Calibri" w:cs="Calibri"/>
          <w:sz w:val="22"/>
          <w:szCs w:val="22"/>
        </w:rPr>
        <w:t>security,</w:t>
      </w:r>
      <w:r>
        <w:rPr>
          <w:rStyle w:val="normaltextrun"/>
          <w:rFonts w:ascii="Calibri" w:hAnsi="Calibri" w:cs="Calibri"/>
          <w:sz w:val="22"/>
          <w:szCs w:val="22"/>
        </w:rPr>
        <w:t xml:space="preserve"> and operational processes to ensure participant confidentiality, accurate </w:t>
      </w:r>
      <w:proofErr w:type="gramStart"/>
      <w:r>
        <w:rPr>
          <w:rStyle w:val="normaltextrun"/>
          <w:rFonts w:ascii="Calibri" w:hAnsi="Calibri" w:cs="Calibri"/>
          <w:sz w:val="22"/>
          <w:szCs w:val="22"/>
        </w:rPr>
        <w:t>linkage</w:t>
      </w:r>
      <w:proofErr w:type="gramEnd"/>
      <w:r>
        <w:rPr>
          <w:rStyle w:val="normaltextrun"/>
          <w:rFonts w:ascii="Calibri" w:hAnsi="Calibri" w:cs="Calibri"/>
          <w:sz w:val="22"/>
          <w:szCs w:val="22"/>
        </w:rPr>
        <w:t xml:space="preserve"> and secure access to health data for research.</w:t>
      </w:r>
      <w:r>
        <w:rPr>
          <w:rStyle w:val="eop"/>
          <w:rFonts w:ascii="Calibri" w:hAnsi="Calibri" w:cs="Calibri"/>
          <w:sz w:val="22"/>
          <w:szCs w:val="22"/>
        </w:rPr>
        <w:t> </w:t>
      </w:r>
    </w:p>
    <w:p w14:paraId="299767AA" w14:textId="77777777" w:rsidR="002613C3" w:rsidRDefault="002613C3" w:rsidP="00780613">
      <w:pPr>
        <w:pStyle w:val="paragraph"/>
        <w:numPr>
          <w:ilvl w:val="0"/>
          <w:numId w:val="24"/>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Demonstrate active and ongoing engagement with patients and the public in the design, development and governance of this infrastructure and related processes to provide assurance that these activities are in the public interest. </w:t>
      </w:r>
      <w:r>
        <w:rPr>
          <w:rStyle w:val="eop"/>
          <w:rFonts w:ascii="Calibri" w:hAnsi="Calibri" w:cs="Calibri"/>
          <w:sz w:val="22"/>
          <w:szCs w:val="22"/>
        </w:rPr>
        <w:t> </w:t>
      </w:r>
    </w:p>
    <w:p w14:paraId="3070A9B1" w14:textId="77777777" w:rsidR="002613C3" w:rsidRDefault="002613C3" w:rsidP="00780613">
      <w:pPr>
        <w:pStyle w:val="paragraph"/>
        <w:numPr>
          <w:ilvl w:val="0"/>
          <w:numId w:val="24"/>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Work collaboratively and share information to allow the scientific community to pool expertise, draw fresh insights, and increase our collective understanding.  </w:t>
      </w:r>
      <w:r>
        <w:rPr>
          <w:rStyle w:val="eop"/>
          <w:rFonts w:ascii="Calibri" w:hAnsi="Calibri" w:cs="Calibri"/>
          <w:sz w:val="22"/>
          <w:szCs w:val="22"/>
        </w:rPr>
        <w:t> </w:t>
      </w:r>
    </w:p>
    <w:p w14:paraId="6D2AC955" w14:textId="77777777" w:rsidR="002613C3" w:rsidRDefault="002613C3" w:rsidP="00780613">
      <w:pPr>
        <w:pStyle w:val="paragraph"/>
        <w:numPr>
          <w:ilvl w:val="0"/>
          <w:numId w:val="24"/>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 xml:space="preserve">Work within the </w:t>
      </w:r>
      <w:hyperlink r:id="rId56" w:tgtFrame="_blank" w:history="1">
        <w:r>
          <w:rPr>
            <w:rStyle w:val="normaltextrun"/>
            <w:rFonts w:ascii="Calibri" w:hAnsi="Calibri" w:cs="Calibri"/>
            <w:color w:val="000000"/>
            <w:sz w:val="22"/>
            <w:szCs w:val="22"/>
            <w:u w:val="single"/>
            <w:shd w:val="clear" w:color="auto" w:fill="E1E3E6"/>
          </w:rPr>
          <w:t>Five Safes Framework</w:t>
        </w:r>
      </w:hyperlink>
      <w:r>
        <w:rPr>
          <w:rStyle w:val="eop"/>
          <w:rFonts w:ascii="Calibri" w:hAnsi="Calibri" w:cs="Calibri"/>
          <w:sz w:val="22"/>
          <w:szCs w:val="22"/>
        </w:rPr>
        <w:t> </w:t>
      </w:r>
    </w:p>
    <w:p w14:paraId="1D7AC083" w14:textId="77777777" w:rsidR="002613C3" w:rsidRDefault="002613C3" w:rsidP="00780613">
      <w:pPr>
        <w:pStyle w:val="paragraph"/>
        <w:numPr>
          <w:ilvl w:val="0"/>
          <w:numId w:val="24"/>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Comply with data security standards with ISO certification, other relevant certification (</w:t>
      </w:r>
      <w:r>
        <w:rPr>
          <w:rStyle w:val="contextualspellingandgrammarerror"/>
          <w:rFonts w:ascii="Calibri" w:hAnsi="Calibri" w:cs="Calibri"/>
          <w:sz w:val="22"/>
          <w:szCs w:val="22"/>
        </w:rPr>
        <w:t>e.g.</w:t>
      </w:r>
      <w:r>
        <w:rPr>
          <w:rStyle w:val="normaltextrun"/>
          <w:rFonts w:ascii="Calibri" w:hAnsi="Calibri" w:cs="Calibri"/>
          <w:sz w:val="22"/>
          <w:szCs w:val="22"/>
        </w:rPr>
        <w:t xml:space="preserve"> Cyber Essentials Plus, Digital Economy Act) and the new Secure Data Environment accreditation framework</w:t>
      </w:r>
      <w:r>
        <w:rPr>
          <w:rStyle w:val="eop"/>
          <w:rFonts w:ascii="Calibri" w:hAnsi="Calibri" w:cs="Calibri"/>
          <w:sz w:val="22"/>
          <w:szCs w:val="22"/>
        </w:rPr>
        <w:t> </w:t>
      </w:r>
    </w:p>
    <w:p w14:paraId="0938142C" w14:textId="77777777" w:rsidR="002613C3" w:rsidRDefault="002613C3" w:rsidP="00780613">
      <w:pPr>
        <w:pStyle w:val="paragraph"/>
        <w:numPr>
          <w:ilvl w:val="0"/>
          <w:numId w:val="25"/>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 xml:space="preserve">Be transparent in the use of personal data and respect the privacy and confidentiality of individuals, </w:t>
      </w:r>
      <w:proofErr w:type="gramStart"/>
      <w:r>
        <w:rPr>
          <w:rStyle w:val="normaltextrun"/>
          <w:rFonts w:ascii="Calibri" w:hAnsi="Calibri" w:cs="Calibri"/>
          <w:sz w:val="22"/>
          <w:szCs w:val="22"/>
        </w:rPr>
        <w:t>complying with legal requirements and ethical expectations at all times</w:t>
      </w:r>
      <w:proofErr w:type="gramEnd"/>
      <w:r>
        <w:rPr>
          <w:rStyle w:val="normaltextrun"/>
          <w:rFonts w:ascii="Calibri" w:hAnsi="Calibri" w:cs="Calibri"/>
          <w:sz w:val="22"/>
          <w:szCs w:val="22"/>
        </w:rPr>
        <w:t>. </w:t>
      </w:r>
      <w:r>
        <w:rPr>
          <w:rStyle w:val="eop"/>
          <w:rFonts w:ascii="Calibri" w:hAnsi="Calibri" w:cs="Calibri"/>
          <w:sz w:val="22"/>
          <w:szCs w:val="22"/>
        </w:rPr>
        <w:t> </w:t>
      </w:r>
    </w:p>
    <w:p w14:paraId="476A8066" w14:textId="77777777" w:rsidR="002613C3" w:rsidRDefault="002613C3" w:rsidP="00780613">
      <w:pPr>
        <w:pStyle w:val="paragraph"/>
        <w:numPr>
          <w:ilvl w:val="0"/>
          <w:numId w:val="25"/>
        </w:numPr>
        <w:tabs>
          <w:tab w:val="clear" w:pos="720"/>
          <w:tab w:val="num" w:pos="709"/>
        </w:tabs>
        <w:spacing w:before="0" w:beforeAutospacing="0" w:after="0" w:afterAutospacing="0" w:line="276" w:lineRule="auto"/>
        <w:ind w:left="709" w:hanging="567"/>
        <w:jc w:val="both"/>
        <w:textAlignment w:val="baseline"/>
        <w:rPr>
          <w:rFonts w:ascii="Calibri" w:hAnsi="Calibri" w:cs="Calibri"/>
          <w:color w:val="3C3C3B"/>
          <w:sz w:val="22"/>
          <w:szCs w:val="22"/>
        </w:rPr>
      </w:pPr>
      <w:r>
        <w:rPr>
          <w:rStyle w:val="normaltextrun"/>
          <w:rFonts w:ascii="Calibri" w:hAnsi="Calibri" w:cs="Calibri"/>
          <w:sz w:val="22"/>
          <w:szCs w:val="22"/>
        </w:rPr>
        <w:t>Support researchers to make outputs, observations, </w:t>
      </w:r>
      <w:proofErr w:type="gramStart"/>
      <w:r>
        <w:rPr>
          <w:rStyle w:val="normaltextrun"/>
          <w:rFonts w:ascii="Calibri" w:hAnsi="Calibri" w:cs="Calibri"/>
          <w:sz w:val="22"/>
          <w:szCs w:val="22"/>
        </w:rPr>
        <w:t>code</w:t>
      </w:r>
      <w:proofErr w:type="gramEnd"/>
      <w:r>
        <w:rPr>
          <w:rStyle w:val="normaltextrun"/>
          <w:rFonts w:ascii="Calibri" w:hAnsi="Calibri" w:cs="Calibri"/>
          <w:sz w:val="22"/>
          <w:szCs w:val="22"/>
        </w:rPr>
        <w:t> and tools generated open-source, rapidly and freely accessible as a public good. </w:t>
      </w:r>
      <w:r>
        <w:rPr>
          <w:rStyle w:val="eop"/>
          <w:rFonts w:ascii="Calibri" w:hAnsi="Calibri" w:cs="Calibri"/>
          <w:sz w:val="22"/>
          <w:szCs w:val="22"/>
        </w:rPr>
        <w:t> </w:t>
      </w:r>
    </w:p>
    <w:p w14:paraId="0737ADAF" w14:textId="77777777" w:rsidR="00571D3B" w:rsidRDefault="002613C3" w:rsidP="00780613">
      <w:pPr>
        <w:pStyle w:val="paragraph"/>
        <w:numPr>
          <w:ilvl w:val="0"/>
          <w:numId w:val="25"/>
        </w:numPr>
        <w:tabs>
          <w:tab w:val="clear" w:pos="720"/>
          <w:tab w:val="num" w:pos="709"/>
        </w:tabs>
        <w:spacing w:before="0" w:beforeAutospacing="0" w:after="0" w:afterAutospacing="0" w:line="276" w:lineRule="auto"/>
        <w:ind w:left="709" w:hanging="567"/>
        <w:jc w:val="both"/>
        <w:textAlignment w:val="baseline"/>
        <w:rPr>
          <w:rStyle w:val="eop"/>
          <w:rFonts w:ascii="Calibri" w:hAnsi="Calibri" w:cs="Calibri"/>
          <w:sz w:val="22"/>
          <w:szCs w:val="22"/>
        </w:rPr>
        <w:sectPr w:rsidR="00571D3B" w:rsidSect="000F26B7">
          <w:pgSz w:w="11906" w:h="16838" w:code="9"/>
          <w:pgMar w:top="1770" w:right="1134" w:bottom="1701" w:left="1134" w:header="567" w:footer="567" w:gutter="0"/>
          <w:cols w:space="708"/>
          <w:docGrid w:linePitch="360"/>
        </w:sectPr>
      </w:pPr>
      <w:r>
        <w:rPr>
          <w:rStyle w:val="normaltextrun"/>
          <w:rFonts w:ascii="Calibri" w:hAnsi="Calibri" w:cs="Calibri"/>
          <w:sz w:val="22"/>
          <w:szCs w:val="22"/>
        </w:rPr>
        <w:t>Ensure all data and associated code and tools generated through the studies are Findable, Accessible, Interoperable and Reusable (FAIR), using the Health Data Research Innovation Gateway as a portal to share this information with a streamlined and harmonised data access process. </w:t>
      </w:r>
      <w:r>
        <w:rPr>
          <w:rStyle w:val="eop"/>
          <w:rFonts w:ascii="Calibri" w:hAnsi="Calibri" w:cs="Calibri"/>
          <w:sz w:val="22"/>
          <w:szCs w:val="22"/>
        </w:rPr>
        <w:t> </w:t>
      </w:r>
    </w:p>
    <w:p w14:paraId="685B409E" w14:textId="77854AE7" w:rsidR="00571D3B" w:rsidRDefault="00571D3B" w:rsidP="00571D3B">
      <w:pPr>
        <w:pStyle w:val="paragraph"/>
        <w:spacing w:before="0" w:beforeAutospacing="0" w:after="0" w:afterAutospacing="0" w:line="276" w:lineRule="auto"/>
        <w:textAlignment w:val="baseline"/>
        <w:rPr>
          <w:rStyle w:val="eop"/>
          <w:rFonts w:ascii="Calibri" w:hAnsi="Calibri" w:cs="Calibri"/>
          <w:b/>
          <w:bCs/>
          <w:color w:val="475DA7"/>
          <w:sz w:val="32"/>
          <w:szCs w:val="32"/>
        </w:rPr>
      </w:pPr>
      <w:r>
        <w:rPr>
          <w:rStyle w:val="normaltextrun"/>
          <w:rFonts w:ascii="Calibri" w:hAnsi="Calibri" w:cs="Calibri"/>
          <w:b/>
          <w:bCs/>
          <w:color w:val="475DA7"/>
          <w:sz w:val="32"/>
          <w:szCs w:val="32"/>
        </w:rPr>
        <w:lastRenderedPageBreak/>
        <w:t xml:space="preserve">Appendix C: Institutions party to </w:t>
      </w:r>
      <w:r w:rsidRPr="00571D3B">
        <w:rPr>
          <w:rStyle w:val="markedcontent"/>
          <w:rFonts w:asciiTheme="minorHAnsi" w:hAnsiTheme="minorHAnsi" w:cstheme="minorHAnsi"/>
          <w:b/>
          <w:bCs/>
          <w:color w:val="475DA7" w:themeColor="accent1"/>
          <w:sz w:val="32"/>
          <w:szCs w:val="32"/>
          <w:shd w:val="clear" w:color="auto" w:fill="FFFFFF"/>
        </w:rPr>
        <w:t xml:space="preserve">NHS England </w:t>
      </w:r>
      <w:r w:rsidRPr="00571D3B">
        <w:rPr>
          <w:rFonts w:asciiTheme="minorHAnsi" w:hAnsiTheme="minorHAnsi" w:cstheme="minorHAnsi"/>
          <w:b/>
          <w:bCs/>
          <w:color w:val="475DA7" w:themeColor="accent1"/>
          <w:sz w:val="32"/>
          <w:szCs w:val="32"/>
        </w:rPr>
        <w:t>joint data sharing/controller agreement for the COVID-CVD-UK programme</w:t>
      </w:r>
    </w:p>
    <w:p w14:paraId="5BCCAD88" w14:textId="77777777" w:rsidR="002613C3" w:rsidRPr="00571D3B" w:rsidRDefault="002613C3" w:rsidP="00571D3B">
      <w:pPr>
        <w:pStyle w:val="paragraph"/>
        <w:spacing w:before="0" w:beforeAutospacing="0" w:after="0" w:afterAutospacing="0" w:line="276" w:lineRule="auto"/>
        <w:ind w:left="709"/>
        <w:jc w:val="both"/>
        <w:textAlignment w:val="baseline"/>
        <w:rPr>
          <w:rFonts w:ascii="Calibri" w:hAnsi="Calibri" w:cs="Calibri"/>
          <w:color w:val="3C3C3B"/>
          <w:sz w:val="22"/>
          <w:szCs w:val="22"/>
        </w:rPr>
      </w:pPr>
    </w:p>
    <w:p w14:paraId="58D1B35A" w14:textId="77777777" w:rsidR="00571D3B" w:rsidRPr="00571D3B" w:rsidRDefault="00571D3B" w:rsidP="00571D3B">
      <w:pPr>
        <w:shd w:val="clear" w:color="auto" w:fill="FFFFFF"/>
        <w:rPr>
          <w:rFonts w:ascii="Arial" w:eastAsia="Times New Roman" w:hAnsi="Arial" w:cs="Arial"/>
          <w:i/>
          <w:iCs/>
          <w:color w:val="1D1C1D"/>
          <w:sz w:val="23"/>
          <w:szCs w:val="23"/>
          <w:lang w:eastAsia="en-GB"/>
        </w:rPr>
      </w:pPr>
      <w:r w:rsidRPr="00571D3B">
        <w:rPr>
          <w:rFonts w:ascii="Arial" w:eastAsia="Times New Roman" w:hAnsi="Arial" w:cs="Arial"/>
          <w:color w:val="1D1C1D"/>
          <w:sz w:val="23"/>
          <w:szCs w:val="23"/>
          <w:lang w:eastAsia="en-GB"/>
        </w:rPr>
        <w:t>Imperial College London</w:t>
      </w:r>
      <w:r w:rsidRPr="00571D3B">
        <w:rPr>
          <w:rFonts w:ascii="Arial" w:eastAsia="Times New Roman" w:hAnsi="Arial" w:cs="Arial"/>
          <w:i/>
          <w:iCs/>
          <w:color w:val="1D1C1D"/>
          <w:sz w:val="23"/>
          <w:szCs w:val="23"/>
          <w:lang w:eastAsia="en-GB"/>
        </w:rPr>
        <w:br/>
      </w:r>
      <w:r w:rsidRPr="00571D3B">
        <w:rPr>
          <w:rFonts w:ascii="Arial" w:eastAsia="Times New Roman" w:hAnsi="Arial" w:cs="Arial"/>
          <w:color w:val="1D1C1D"/>
          <w:sz w:val="23"/>
          <w:szCs w:val="23"/>
          <w:lang w:eastAsia="en-GB"/>
        </w:rPr>
        <w:t>King's College London</w:t>
      </w:r>
      <w:r w:rsidRPr="00571D3B">
        <w:rPr>
          <w:rFonts w:ascii="Arial" w:eastAsia="Times New Roman" w:hAnsi="Arial" w:cs="Arial"/>
          <w:color w:val="1D1C1D"/>
          <w:sz w:val="23"/>
          <w:szCs w:val="23"/>
          <w:lang w:eastAsia="en-GB"/>
        </w:rPr>
        <w:br/>
        <w:t>London School of Hygiene and Tropical Medicine</w:t>
      </w:r>
      <w:r w:rsidRPr="00571D3B">
        <w:rPr>
          <w:rFonts w:ascii="Arial" w:eastAsia="Times New Roman" w:hAnsi="Arial" w:cs="Arial"/>
          <w:color w:val="1D1C1D"/>
          <w:sz w:val="23"/>
          <w:szCs w:val="23"/>
          <w:lang w:eastAsia="en-GB"/>
        </w:rPr>
        <w:br/>
        <w:t>Swansea University</w:t>
      </w:r>
      <w:r w:rsidRPr="00571D3B">
        <w:rPr>
          <w:rFonts w:ascii="Arial" w:eastAsia="Times New Roman" w:hAnsi="Arial" w:cs="Arial"/>
          <w:color w:val="1D1C1D"/>
          <w:sz w:val="23"/>
          <w:szCs w:val="23"/>
          <w:lang w:eastAsia="en-GB"/>
        </w:rPr>
        <w:br/>
        <w:t>University College London</w:t>
      </w:r>
      <w:r w:rsidRPr="00571D3B">
        <w:rPr>
          <w:rFonts w:ascii="Arial" w:eastAsia="Times New Roman" w:hAnsi="Arial" w:cs="Arial"/>
          <w:color w:val="1D1C1D"/>
          <w:sz w:val="23"/>
          <w:szCs w:val="23"/>
          <w:lang w:eastAsia="en-GB"/>
        </w:rPr>
        <w:br/>
        <w:t>University of Bristol</w:t>
      </w:r>
      <w:r w:rsidRPr="00571D3B">
        <w:rPr>
          <w:rFonts w:ascii="Arial" w:eastAsia="Times New Roman" w:hAnsi="Arial" w:cs="Arial"/>
          <w:color w:val="1D1C1D"/>
          <w:sz w:val="23"/>
          <w:szCs w:val="23"/>
          <w:lang w:eastAsia="en-GB"/>
        </w:rPr>
        <w:br/>
        <w:t>University of Cambridge</w:t>
      </w:r>
      <w:r w:rsidRPr="00571D3B">
        <w:rPr>
          <w:rFonts w:ascii="Arial" w:eastAsia="Times New Roman" w:hAnsi="Arial" w:cs="Arial"/>
          <w:color w:val="1D1C1D"/>
          <w:sz w:val="23"/>
          <w:szCs w:val="23"/>
          <w:lang w:eastAsia="en-GB"/>
        </w:rPr>
        <w:br/>
        <w:t>University of Dundee</w:t>
      </w:r>
      <w:r w:rsidRPr="00571D3B">
        <w:rPr>
          <w:rFonts w:ascii="Arial" w:eastAsia="Times New Roman" w:hAnsi="Arial" w:cs="Arial"/>
          <w:color w:val="1D1C1D"/>
          <w:sz w:val="23"/>
          <w:szCs w:val="23"/>
          <w:lang w:eastAsia="en-GB"/>
        </w:rPr>
        <w:br/>
        <w:t>University of Glasgow</w:t>
      </w:r>
      <w:r w:rsidRPr="00571D3B">
        <w:rPr>
          <w:rFonts w:ascii="Arial" w:eastAsia="Times New Roman" w:hAnsi="Arial" w:cs="Arial"/>
          <w:color w:val="1D1C1D"/>
          <w:sz w:val="23"/>
          <w:szCs w:val="23"/>
          <w:lang w:eastAsia="en-GB"/>
        </w:rPr>
        <w:br/>
        <w:t>University of Leicester</w:t>
      </w:r>
      <w:r w:rsidRPr="00571D3B">
        <w:rPr>
          <w:rFonts w:ascii="Arial" w:eastAsia="Times New Roman" w:hAnsi="Arial" w:cs="Arial"/>
          <w:color w:val="1D1C1D"/>
          <w:sz w:val="23"/>
          <w:szCs w:val="23"/>
          <w:lang w:eastAsia="en-GB"/>
        </w:rPr>
        <w:br/>
        <w:t>University of Liverpool</w:t>
      </w:r>
      <w:r w:rsidRPr="00571D3B">
        <w:rPr>
          <w:rFonts w:ascii="Arial" w:eastAsia="Times New Roman" w:hAnsi="Arial" w:cs="Arial"/>
          <w:color w:val="1D1C1D"/>
          <w:sz w:val="23"/>
          <w:szCs w:val="23"/>
          <w:lang w:eastAsia="en-GB"/>
        </w:rPr>
        <w:br/>
        <w:t>University of Manchester</w:t>
      </w:r>
      <w:r w:rsidRPr="00571D3B">
        <w:rPr>
          <w:rFonts w:ascii="Arial" w:eastAsia="Times New Roman" w:hAnsi="Arial" w:cs="Arial"/>
          <w:color w:val="1D1C1D"/>
          <w:sz w:val="23"/>
          <w:szCs w:val="23"/>
          <w:lang w:eastAsia="en-GB"/>
        </w:rPr>
        <w:br/>
        <w:t>University of Nottingham</w:t>
      </w:r>
      <w:r w:rsidRPr="00571D3B">
        <w:rPr>
          <w:rFonts w:ascii="Arial" w:eastAsia="Times New Roman" w:hAnsi="Arial" w:cs="Arial"/>
          <w:color w:val="1D1C1D"/>
          <w:sz w:val="23"/>
          <w:szCs w:val="23"/>
          <w:lang w:eastAsia="en-GB"/>
        </w:rPr>
        <w:br/>
        <w:t>University of Oxford</w:t>
      </w:r>
      <w:r w:rsidRPr="00571D3B">
        <w:rPr>
          <w:rFonts w:ascii="Arial" w:eastAsia="Times New Roman" w:hAnsi="Arial" w:cs="Arial"/>
          <w:color w:val="1D1C1D"/>
          <w:sz w:val="23"/>
          <w:szCs w:val="23"/>
          <w:lang w:eastAsia="en-GB"/>
        </w:rPr>
        <w:br/>
        <w:t>University of Sheffield</w:t>
      </w:r>
      <w:r w:rsidRPr="00571D3B">
        <w:rPr>
          <w:rFonts w:ascii="Arial" w:eastAsia="Times New Roman" w:hAnsi="Arial" w:cs="Arial"/>
          <w:color w:val="1D1C1D"/>
          <w:sz w:val="23"/>
          <w:szCs w:val="23"/>
          <w:lang w:eastAsia="en-GB"/>
        </w:rPr>
        <w:br/>
        <w:t>University of Southampton</w:t>
      </w:r>
    </w:p>
    <w:p w14:paraId="7FDA682C" w14:textId="23CBB93E" w:rsidR="00571D3B" w:rsidRPr="00571D3B" w:rsidRDefault="00571D3B" w:rsidP="00571D3B">
      <w:pPr>
        <w:shd w:val="clear" w:color="auto" w:fill="FFFFFF"/>
        <w:rPr>
          <w:rFonts w:ascii="Arial" w:eastAsia="Times New Roman" w:hAnsi="Arial" w:cs="Arial"/>
          <w:color w:val="1D1C1D"/>
          <w:sz w:val="23"/>
          <w:szCs w:val="23"/>
          <w:lang w:eastAsia="en-GB"/>
        </w:rPr>
      </w:pPr>
    </w:p>
    <w:p w14:paraId="339CA09D" w14:textId="78DB5013" w:rsidR="007A1867" w:rsidRPr="003F0FC9" w:rsidRDefault="00571D3B" w:rsidP="00571D3B">
      <w:pPr>
        <w:pStyle w:val="BodyText"/>
        <w:tabs>
          <w:tab w:val="num" w:pos="709"/>
        </w:tabs>
        <w:spacing w:line="276" w:lineRule="auto"/>
        <w:ind w:hanging="112"/>
      </w:pPr>
      <w:r w:rsidRPr="00571D3B">
        <w:rPr>
          <w:rFonts w:ascii="Arial" w:eastAsia="Times New Roman" w:hAnsi="Arial" w:cs="Arial"/>
          <w:color w:val="1D1C1D"/>
          <w:sz w:val="23"/>
          <w:szCs w:val="23"/>
          <w:lang w:val="en-GB" w:eastAsia="en-GB"/>
        </w:rPr>
        <w:br/>
      </w:r>
    </w:p>
    <w:sectPr w:rsidR="007A1867" w:rsidRPr="003F0FC9" w:rsidSect="000F26B7">
      <w:pgSz w:w="11906" w:h="16838" w:code="9"/>
      <w:pgMar w:top="1770"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653A" w14:textId="77777777" w:rsidR="009B33EB" w:rsidRDefault="009B33EB" w:rsidP="00357E08">
      <w:r>
        <w:separator/>
      </w:r>
    </w:p>
  </w:endnote>
  <w:endnote w:type="continuationSeparator" w:id="0">
    <w:p w14:paraId="44906F9A" w14:textId="77777777" w:rsidR="009B33EB" w:rsidRDefault="009B33EB" w:rsidP="0035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10079"/>
      <w:docPartObj>
        <w:docPartGallery w:val="Page Numbers (Bottom of Page)"/>
        <w:docPartUnique/>
      </w:docPartObj>
    </w:sdtPr>
    <w:sdtEndPr>
      <w:rPr>
        <w:noProof/>
      </w:rPr>
    </w:sdtEndPr>
    <w:sdtContent>
      <w:p w14:paraId="78BF69AF" w14:textId="78912DD0" w:rsidR="00F272EA" w:rsidRDefault="000B71A6">
        <w:pPr>
          <w:pStyle w:val="Footer"/>
        </w:pPr>
        <w:r>
          <w:rPr>
            <w:noProof/>
          </w:rPr>
          <w:drawing>
            <wp:anchor distT="0" distB="0" distL="114300" distR="114300" simplePos="0" relativeHeight="251663360" behindDoc="0" locked="0" layoutInCell="1" allowOverlap="1" wp14:anchorId="76C17917" wp14:editId="621AB826">
              <wp:simplePos x="0" y="0"/>
              <wp:positionH relativeFrom="margin">
                <wp:align>right</wp:align>
              </wp:positionH>
              <wp:positionV relativeFrom="margin">
                <wp:posOffset>8601710</wp:posOffset>
              </wp:positionV>
              <wp:extent cx="1362075" cy="480695"/>
              <wp:effectExtent l="0" t="0" r="9525" b="0"/>
              <wp:wrapSquare wrapText="bothSides"/>
              <wp:docPr id="513970806" name="Picture 51397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80695"/>
                      </a:xfrm>
                      <a:prstGeom prst="rect">
                        <a:avLst/>
                      </a:prstGeom>
                      <a:noFill/>
                    </pic:spPr>
                  </pic:pic>
                </a:graphicData>
              </a:graphic>
            </wp:anchor>
          </w:drawing>
        </w:r>
        <w:r w:rsidR="00F272EA">
          <w:t xml:space="preserve">Page | </w:t>
        </w:r>
        <w:r w:rsidR="00F272EA">
          <w:fldChar w:fldCharType="begin"/>
        </w:r>
        <w:r w:rsidR="00F272EA">
          <w:instrText xml:space="preserve"> PAGE   \* MERGEFORMAT </w:instrText>
        </w:r>
        <w:r w:rsidR="00F272EA">
          <w:fldChar w:fldCharType="separate"/>
        </w:r>
        <w:r w:rsidR="00F272EA">
          <w:rPr>
            <w:noProof/>
          </w:rPr>
          <w:t>2</w:t>
        </w:r>
        <w:r w:rsidR="00F272EA">
          <w:rPr>
            <w:noProof/>
          </w:rPr>
          <w:fldChar w:fldCharType="end"/>
        </w:r>
      </w:p>
    </w:sdtContent>
  </w:sdt>
  <w:p w14:paraId="62465D34" w14:textId="34CB5BE5" w:rsidR="00F272EA" w:rsidRDefault="00F272EA" w:rsidP="00B96D3A">
    <w:pPr>
      <w:pStyle w:val="Footer"/>
      <w:tabs>
        <w:tab w:val="clear" w:pos="7371"/>
        <w:tab w:val="left" w:pos="6895"/>
      </w:tabs>
      <w:rPr>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790753"/>
      <w:docPartObj>
        <w:docPartGallery w:val="Page Numbers (Bottom of Page)"/>
        <w:docPartUnique/>
      </w:docPartObj>
    </w:sdtPr>
    <w:sdtEndPr>
      <w:rPr>
        <w:noProof/>
      </w:rPr>
    </w:sdtEndPr>
    <w:sdtContent>
      <w:p w14:paraId="0BB0B5D3" w14:textId="77777777" w:rsidR="00F272EA" w:rsidRDefault="00F272EA">
        <w:pPr>
          <w:pStyle w:val="Footer"/>
        </w:pPr>
        <w:r>
          <w:rPr>
            <w:noProof/>
          </w:rPr>
          <w:drawing>
            <wp:anchor distT="0" distB="0" distL="114300" distR="114300" simplePos="0" relativeHeight="251661312" behindDoc="0" locked="0" layoutInCell="1" allowOverlap="1" wp14:anchorId="13B9A93E" wp14:editId="549E5A9B">
              <wp:simplePos x="0" y="0"/>
              <wp:positionH relativeFrom="margin">
                <wp:align>right</wp:align>
              </wp:positionH>
              <wp:positionV relativeFrom="margin">
                <wp:posOffset>8820785</wp:posOffset>
              </wp:positionV>
              <wp:extent cx="1352091" cy="477520"/>
              <wp:effectExtent l="0" t="0" r="635" b="0"/>
              <wp:wrapSquare wrapText="bothSides"/>
              <wp:docPr id="1053060858" name="Picture 105306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091" cy="477520"/>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53C1468" w14:textId="77777777" w:rsidR="00F272EA" w:rsidRDefault="00F2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DB4C" w14:textId="77777777" w:rsidR="009B33EB" w:rsidRDefault="009B33EB" w:rsidP="00357E08">
      <w:r>
        <w:separator/>
      </w:r>
    </w:p>
  </w:footnote>
  <w:footnote w:type="continuationSeparator" w:id="0">
    <w:p w14:paraId="646B0257" w14:textId="77777777" w:rsidR="009B33EB" w:rsidRDefault="009B33EB" w:rsidP="0035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C9C" w14:textId="0ABB0F8C" w:rsidR="000B71A6" w:rsidRDefault="000B71A6" w:rsidP="000B71A6">
    <w:pPr>
      <w:pStyle w:val="Header"/>
      <w:jc w:val="center"/>
    </w:pPr>
    <w:r>
      <w:rPr>
        <w:noProof/>
      </w:rPr>
      <w:drawing>
        <wp:inline distT="0" distB="0" distL="0" distR="0" wp14:anchorId="09EF517F" wp14:editId="4C29E430">
          <wp:extent cx="5522981" cy="1108710"/>
          <wp:effectExtent l="0" t="0" r="0" b="0"/>
          <wp:docPr id="268012850" name="Picture 26801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5193" cy="110915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F229" w14:textId="77777777" w:rsidR="00F272EA" w:rsidRDefault="00F272EA">
    <w:pPr>
      <w:pStyle w:val="Header"/>
    </w:pPr>
    <w:r>
      <w:rPr>
        <w:rFonts w:asciiTheme="majorHAnsi" w:hAnsiTheme="majorHAnsi" w:cstheme="majorHAnsi"/>
        <w:noProof/>
      </w:rPr>
      <w:drawing>
        <wp:anchor distT="0" distB="0" distL="114300" distR="114300" simplePos="0" relativeHeight="251659264" behindDoc="0" locked="0" layoutInCell="1" allowOverlap="1" wp14:anchorId="3C9AE6D1" wp14:editId="1D95B7D2">
          <wp:simplePos x="0" y="0"/>
          <wp:positionH relativeFrom="margin">
            <wp:align>left</wp:align>
          </wp:positionH>
          <wp:positionV relativeFrom="topMargin">
            <wp:posOffset>279400</wp:posOffset>
          </wp:positionV>
          <wp:extent cx="2770505" cy="904875"/>
          <wp:effectExtent l="0" t="0" r="0" b="0"/>
          <wp:wrapSquare wrapText="bothSides"/>
          <wp:docPr id="1440113145" name="Picture 144011314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505" cy="904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1246FA"/>
    <w:lvl w:ilvl="0">
      <w:start w:val="1"/>
      <w:numFmt w:val="decimal"/>
      <w:pStyle w:val="ListNumber"/>
      <w:lvlText w:val="%1."/>
      <w:lvlJc w:val="left"/>
      <w:pPr>
        <w:ind w:left="360" w:hanging="360"/>
      </w:pPr>
      <w:rPr>
        <w:rFonts w:hint="default"/>
        <w:b/>
        <w:i w:val="0"/>
        <w:color w:val="3CB28C" w:themeColor="text1"/>
      </w:rPr>
    </w:lvl>
  </w:abstractNum>
  <w:abstractNum w:abstractNumId="1" w15:restartNumberingAfterBreak="0">
    <w:nsid w:val="007F470D"/>
    <w:multiLevelType w:val="multilevel"/>
    <w:tmpl w:val="0B981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23A8C"/>
    <w:multiLevelType w:val="multilevel"/>
    <w:tmpl w:val="A2C015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4D7"/>
    <w:multiLevelType w:val="hybridMultilevel"/>
    <w:tmpl w:val="26B07C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6BC2"/>
    <w:multiLevelType w:val="hybridMultilevel"/>
    <w:tmpl w:val="E8861EA8"/>
    <w:lvl w:ilvl="0" w:tplc="8F4E2186">
      <w:start w:val="1"/>
      <w:numFmt w:val="decimal"/>
      <w:lvlText w:val="%1."/>
      <w:lvlJc w:val="left"/>
      <w:pPr>
        <w:ind w:left="720" w:hanging="360"/>
      </w:pPr>
      <w:rPr>
        <w:rFonts w:hint="default"/>
        <w:color w:val="000000"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1386B"/>
    <w:multiLevelType w:val="hybridMultilevel"/>
    <w:tmpl w:val="8730C0B6"/>
    <w:lvl w:ilvl="0" w:tplc="B0FAF738">
      <w:start w:val="1"/>
      <w:numFmt w:val="bullet"/>
      <w:lvlText w:val=""/>
      <w:lvlJc w:val="left"/>
      <w:pPr>
        <w:ind w:left="720" w:hanging="360"/>
      </w:pPr>
      <w:rPr>
        <w:rFonts w:ascii="Symbol" w:hAnsi="Symbol" w:hint="default"/>
      </w:rPr>
    </w:lvl>
    <w:lvl w:ilvl="1" w:tplc="D85CB9CC">
      <w:start w:val="1"/>
      <w:numFmt w:val="bullet"/>
      <w:lvlText w:val="o"/>
      <w:lvlJc w:val="left"/>
      <w:pPr>
        <w:ind w:left="1440" w:hanging="360"/>
      </w:pPr>
      <w:rPr>
        <w:rFonts w:ascii="&quot;Courier New&quot;" w:hAnsi="&quot;Courier New&quot;" w:hint="default"/>
      </w:rPr>
    </w:lvl>
    <w:lvl w:ilvl="2" w:tplc="6FC6A1CA">
      <w:start w:val="1"/>
      <w:numFmt w:val="bullet"/>
      <w:lvlText w:val=""/>
      <w:lvlJc w:val="left"/>
      <w:pPr>
        <w:ind w:left="2160" w:hanging="360"/>
      </w:pPr>
      <w:rPr>
        <w:rFonts w:ascii="Wingdings" w:hAnsi="Wingdings" w:hint="default"/>
      </w:rPr>
    </w:lvl>
    <w:lvl w:ilvl="3" w:tplc="2BF4B264">
      <w:start w:val="1"/>
      <w:numFmt w:val="bullet"/>
      <w:lvlText w:val=""/>
      <w:lvlJc w:val="left"/>
      <w:pPr>
        <w:ind w:left="2880" w:hanging="360"/>
      </w:pPr>
      <w:rPr>
        <w:rFonts w:ascii="Symbol" w:hAnsi="Symbol" w:hint="default"/>
      </w:rPr>
    </w:lvl>
    <w:lvl w:ilvl="4" w:tplc="3EBC118C">
      <w:start w:val="1"/>
      <w:numFmt w:val="bullet"/>
      <w:lvlText w:val="o"/>
      <w:lvlJc w:val="left"/>
      <w:pPr>
        <w:ind w:left="3600" w:hanging="360"/>
      </w:pPr>
      <w:rPr>
        <w:rFonts w:ascii="Courier New" w:hAnsi="Courier New" w:hint="default"/>
      </w:rPr>
    </w:lvl>
    <w:lvl w:ilvl="5" w:tplc="83688F3C">
      <w:start w:val="1"/>
      <w:numFmt w:val="bullet"/>
      <w:lvlText w:val=""/>
      <w:lvlJc w:val="left"/>
      <w:pPr>
        <w:ind w:left="4320" w:hanging="360"/>
      </w:pPr>
      <w:rPr>
        <w:rFonts w:ascii="Wingdings" w:hAnsi="Wingdings" w:hint="default"/>
      </w:rPr>
    </w:lvl>
    <w:lvl w:ilvl="6" w:tplc="5A44342E">
      <w:start w:val="1"/>
      <w:numFmt w:val="bullet"/>
      <w:lvlText w:val=""/>
      <w:lvlJc w:val="left"/>
      <w:pPr>
        <w:ind w:left="5040" w:hanging="360"/>
      </w:pPr>
      <w:rPr>
        <w:rFonts w:ascii="Symbol" w:hAnsi="Symbol" w:hint="default"/>
      </w:rPr>
    </w:lvl>
    <w:lvl w:ilvl="7" w:tplc="517ED0D8">
      <w:start w:val="1"/>
      <w:numFmt w:val="bullet"/>
      <w:lvlText w:val="o"/>
      <w:lvlJc w:val="left"/>
      <w:pPr>
        <w:ind w:left="5760" w:hanging="360"/>
      </w:pPr>
      <w:rPr>
        <w:rFonts w:ascii="Courier New" w:hAnsi="Courier New" w:hint="default"/>
      </w:rPr>
    </w:lvl>
    <w:lvl w:ilvl="8" w:tplc="6D18C9DA">
      <w:start w:val="1"/>
      <w:numFmt w:val="bullet"/>
      <w:lvlText w:val=""/>
      <w:lvlJc w:val="left"/>
      <w:pPr>
        <w:ind w:left="6480" w:hanging="360"/>
      </w:pPr>
      <w:rPr>
        <w:rFonts w:ascii="Wingdings" w:hAnsi="Wingdings" w:hint="default"/>
      </w:rPr>
    </w:lvl>
  </w:abstractNum>
  <w:abstractNum w:abstractNumId="6" w15:restartNumberingAfterBreak="0">
    <w:nsid w:val="0E601DD6"/>
    <w:multiLevelType w:val="hybridMultilevel"/>
    <w:tmpl w:val="94F4F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363260"/>
    <w:multiLevelType w:val="hybridMultilevel"/>
    <w:tmpl w:val="C6CC06E4"/>
    <w:lvl w:ilvl="0" w:tplc="0809000B">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C49AA"/>
    <w:multiLevelType w:val="multilevel"/>
    <w:tmpl w:val="92868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7A1A4"/>
    <w:multiLevelType w:val="hybridMultilevel"/>
    <w:tmpl w:val="F98032B2"/>
    <w:lvl w:ilvl="0" w:tplc="4CDCFD78">
      <w:start w:val="1"/>
      <w:numFmt w:val="bullet"/>
      <w:lvlText w:val="·"/>
      <w:lvlJc w:val="left"/>
      <w:pPr>
        <w:ind w:left="720" w:hanging="360"/>
      </w:pPr>
      <w:rPr>
        <w:rFonts w:ascii="Symbol" w:hAnsi="Symbol" w:hint="default"/>
      </w:rPr>
    </w:lvl>
    <w:lvl w:ilvl="1" w:tplc="9880E7AC">
      <w:start w:val="1"/>
      <w:numFmt w:val="bullet"/>
      <w:lvlText w:val="o"/>
      <w:lvlJc w:val="left"/>
      <w:pPr>
        <w:ind w:left="1440" w:hanging="360"/>
      </w:pPr>
      <w:rPr>
        <w:rFonts w:ascii="Courier New" w:hAnsi="Courier New" w:hint="default"/>
      </w:rPr>
    </w:lvl>
    <w:lvl w:ilvl="2" w:tplc="45508A62">
      <w:start w:val="1"/>
      <w:numFmt w:val="bullet"/>
      <w:lvlText w:val=""/>
      <w:lvlJc w:val="left"/>
      <w:pPr>
        <w:ind w:left="2160" w:hanging="360"/>
      </w:pPr>
      <w:rPr>
        <w:rFonts w:ascii="Wingdings" w:hAnsi="Wingdings" w:hint="default"/>
      </w:rPr>
    </w:lvl>
    <w:lvl w:ilvl="3" w:tplc="72907E4A">
      <w:start w:val="1"/>
      <w:numFmt w:val="bullet"/>
      <w:lvlText w:val=""/>
      <w:lvlJc w:val="left"/>
      <w:pPr>
        <w:ind w:left="2880" w:hanging="360"/>
      </w:pPr>
      <w:rPr>
        <w:rFonts w:ascii="Symbol" w:hAnsi="Symbol" w:hint="default"/>
      </w:rPr>
    </w:lvl>
    <w:lvl w:ilvl="4" w:tplc="7F4E4F96">
      <w:start w:val="1"/>
      <w:numFmt w:val="bullet"/>
      <w:lvlText w:val="o"/>
      <w:lvlJc w:val="left"/>
      <w:pPr>
        <w:ind w:left="3600" w:hanging="360"/>
      </w:pPr>
      <w:rPr>
        <w:rFonts w:ascii="Courier New" w:hAnsi="Courier New" w:hint="default"/>
      </w:rPr>
    </w:lvl>
    <w:lvl w:ilvl="5" w:tplc="88C8C20C">
      <w:start w:val="1"/>
      <w:numFmt w:val="bullet"/>
      <w:lvlText w:val=""/>
      <w:lvlJc w:val="left"/>
      <w:pPr>
        <w:ind w:left="4320" w:hanging="360"/>
      </w:pPr>
      <w:rPr>
        <w:rFonts w:ascii="Wingdings" w:hAnsi="Wingdings" w:hint="default"/>
      </w:rPr>
    </w:lvl>
    <w:lvl w:ilvl="6" w:tplc="CB308E3C">
      <w:start w:val="1"/>
      <w:numFmt w:val="bullet"/>
      <w:lvlText w:val=""/>
      <w:lvlJc w:val="left"/>
      <w:pPr>
        <w:ind w:left="5040" w:hanging="360"/>
      </w:pPr>
      <w:rPr>
        <w:rFonts w:ascii="Symbol" w:hAnsi="Symbol" w:hint="default"/>
      </w:rPr>
    </w:lvl>
    <w:lvl w:ilvl="7" w:tplc="2DA8CDFE">
      <w:start w:val="1"/>
      <w:numFmt w:val="bullet"/>
      <w:lvlText w:val="o"/>
      <w:lvlJc w:val="left"/>
      <w:pPr>
        <w:ind w:left="5760" w:hanging="360"/>
      </w:pPr>
      <w:rPr>
        <w:rFonts w:ascii="Courier New" w:hAnsi="Courier New" w:hint="default"/>
      </w:rPr>
    </w:lvl>
    <w:lvl w:ilvl="8" w:tplc="3A4276BC">
      <w:start w:val="1"/>
      <w:numFmt w:val="bullet"/>
      <w:lvlText w:val=""/>
      <w:lvlJc w:val="left"/>
      <w:pPr>
        <w:ind w:left="6480" w:hanging="360"/>
      </w:pPr>
      <w:rPr>
        <w:rFonts w:ascii="Wingdings" w:hAnsi="Wingdings" w:hint="default"/>
      </w:rPr>
    </w:lvl>
  </w:abstractNum>
  <w:abstractNum w:abstractNumId="10" w15:restartNumberingAfterBreak="0">
    <w:nsid w:val="147F7026"/>
    <w:multiLevelType w:val="hybridMultilevel"/>
    <w:tmpl w:val="74BE1130"/>
    <w:lvl w:ilvl="0" w:tplc="0809000F">
      <w:start w:val="1"/>
      <w:numFmt w:val="decimal"/>
      <w:lvlText w:val="%1."/>
      <w:lvlJc w:val="left"/>
      <w:pPr>
        <w:ind w:left="720" w:hanging="360"/>
      </w:pPr>
      <w:rPr>
        <w:rFonts w:hint="default"/>
      </w:rPr>
    </w:lvl>
    <w:lvl w:ilvl="1" w:tplc="D20213A8">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C2652"/>
    <w:multiLevelType w:val="multilevel"/>
    <w:tmpl w:val="41D63B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color w:val="000000"/>
      </w:rPr>
    </w:lvl>
    <w:lvl w:ilvl="2">
      <w:start w:val="5"/>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97F02"/>
    <w:multiLevelType w:val="hybridMultilevel"/>
    <w:tmpl w:val="B56A404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95F0165"/>
    <w:multiLevelType w:val="hybridMultilevel"/>
    <w:tmpl w:val="1706B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44D06"/>
    <w:multiLevelType w:val="multilevel"/>
    <w:tmpl w:val="55AE8C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6D7777"/>
    <w:multiLevelType w:val="hybridMultilevel"/>
    <w:tmpl w:val="E9CA8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A4F23"/>
    <w:multiLevelType w:val="hybridMultilevel"/>
    <w:tmpl w:val="E6A49F62"/>
    <w:lvl w:ilvl="0" w:tplc="E0F00CDE">
      <w:start w:val="1"/>
      <w:numFmt w:val="bullet"/>
      <w:pStyle w:val="ListBullet"/>
      <w:lvlText w:val=""/>
      <w:lvlJc w:val="left"/>
      <w:pPr>
        <w:ind w:left="720" w:hanging="360"/>
      </w:pPr>
      <w:rPr>
        <w:rFonts w:ascii="Symbol" w:hAnsi="Symbol" w:cs="Symbol" w:hint="default"/>
        <w:color w:val="3CB28C" w:themeColor="text1"/>
      </w:rPr>
    </w:lvl>
    <w:lvl w:ilvl="1" w:tplc="C4301458">
      <w:start w:val="1"/>
      <w:numFmt w:val="bullet"/>
      <w:pStyle w:val="ListBullet2"/>
      <w:lvlText w:val=""/>
      <w:lvlJc w:val="left"/>
      <w:pPr>
        <w:ind w:left="1440" w:hanging="360"/>
      </w:pPr>
      <w:rPr>
        <w:rFonts w:ascii="Symbol" w:hAnsi="Symbol" w:cs="Symbol" w:hint="default"/>
        <w:color w:val="3CB28C" w:themeColor="text1"/>
      </w:rPr>
    </w:lvl>
    <w:lvl w:ilvl="2" w:tplc="2668BC6C">
      <w:start w:val="1"/>
      <w:numFmt w:val="bullet"/>
      <w:lvlText w:val=""/>
      <w:lvlJc w:val="left"/>
      <w:pPr>
        <w:ind w:left="2160" w:hanging="360"/>
      </w:pPr>
      <w:rPr>
        <w:rFonts w:ascii="Symbol" w:hAnsi="Symbol" w:cs="Symbol" w:hint="default"/>
        <w:color w:val="3CB28C" w:themeColor="tex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80143"/>
    <w:multiLevelType w:val="hybridMultilevel"/>
    <w:tmpl w:val="AEBE5528"/>
    <w:lvl w:ilvl="0" w:tplc="53F66F3C">
      <w:start w:val="1"/>
      <w:numFmt w:val="decimal"/>
      <w:lvlText w:val="%1."/>
      <w:lvlJc w:val="left"/>
      <w:pPr>
        <w:ind w:left="720" w:hanging="360"/>
      </w:pPr>
      <w:rPr>
        <w:rFonts w:hint="default"/>
        <w:b/>
        <w:bCs/>
        <w:color w:val="000000" w:themeColor="text2"/>
      </w:rPr>
    </w:lvl>
    <w:lvl w:ilvl="1" w:tplc="71F64378">
      <w:start w:val="1"/>
      <w:numFmt w:val="lowerLetter"/>
      <w:lvlText w:val="%2."/>
      <w:lvlJc w:val="left"/>
      <w:pPr>
        <w:ind w:left="1440" w:hanging="360"/>
      </w:pPr>
      <w:rPr>
        <w:color w:val="000000" w:themeColor="text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46A2E"/>
    <w:multiLevelType w:val="multilevel"/>
    <w:tmpl w:val="4B92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E5507"/>
    <w:multiLevelType w:val="hybridMultilevel"/>
    <w:tmpl w:val="D312D0EE"/>
    <w:lvl w:ilvl="0" w:tplc="BC349186">
      <w:start w:val="1"/>
      <w:numFmt w:val="bullet"/>
      <w:lvlText w:val=""/>
      <w:lvlJc w:val="left"/>
      <w:pPr>
        <w:ind w:left="720" w:hanging="360"/>
      </w:pPr>
      <w:rPr>
        <w:rFonts w:ascii="Symbol" w:hAnsi="Symbol" w:hint="default"/>
      </w:rPr>
    </w:lvl>
    <w:lvl w:ilvl="1" w:tplc="567C503A">
      <w:start w:val="1"/>
      <w:numFmt w:val="bullet"/>
      <w:lvlText w:val="o"/>
      <w:lvlJc w:val="left"/>
      <w:pPr>
        <w:ind w:left="1440" w:hanging="360"/>
      </w:pPr>
      <w:rPr>
        <w:rFonts w:ascii="&quot;Courier New&quot;" w:hAnsi="&quot;Courier New&quot;" w:hint="default"/>
      </w:rPr>
    </w:lvl>
    <w:lvl w:ilvl="2" w:tplc="1D6E4FEA">
      <w:start w:val="1"/>
      <w:numFmt w:val="bullet"/>
      <w:lvlText w:val=""/>
      <w:lvlJc w:val="left"/>
      <w:pPr>
        <w:ind w:left="2160" w:hanging="360"/>
      </w:pPr>
      <w:rPr>
        <w:rFonts w:ascii="Wingdings" w:hAnsi="Wingdings" w:hint="default"/>
      </w:rPr>
    </w:lvl>
    <w:lvl w:ilvl="3" w:tplc="2F66E71E">
      <w:start w:val="1"/>
      <w:numFmt w:val="bullet"/>
      <w:lvlText w:val=""/>
      <w:lvlJc w:val="left"/>
      <w:pPr>
        <w:ind w:left="2880" w:hanging="360"/>
      </w:pPr>
      <w:rPr>
        <w:rFonts w:ascii="Symbol" w:hAnsi="Symbol" w:hint="default"/>
      </w:rPr>
    </w:lvl>
    <w:lvl w:ilvl="4" w:tplc="FB187016">
      <w:start w:val="1"/>
      <w:numFmt w:val="bullet"/>
      <w:lvlText w:val="o"/>
      <w:lvlJc w:val="left"/>
      <w:pPr>
        <w:ind w:left="3600" w:hanging="360"/>
      </w:pPr>
      <w:rPr>
        <w:rFonts w:ascii="Courier New" w:hAnsi="Courier New" w:hint="default"/>
      </w:rPr>
    </w:lvl>
    <w:lvl w:ilvl="5" w:tplc="8D2C4CA6">
      <w:start w:val="1"/>
      <w:numFmt w:val="bullet"/>
      <w:lvlText w:val=""/>
      <w:lvlJc w:val="left"/>
      <w:pPr>
        <w:ind w:left="4320" w:hanging="360"/>
      </w:pPr>
      <w:rPr>
        <w:rFonts w:ascii="Wingdings" w:hAnsi="Wingdings" w:hint="default"/>
      </w:rPr>
    </w:lvl>
    <w:lvl w:ilvl="6" w:tplc="E3DAADB2">
      <w:start w:val="1"/>
      <w:numFmt w:val="bullet"/>
      <w:lvlText w:val=""/>
      <w:lvlJc w:val="left"/>
      <w:pPr>
        <w:ind w:left="5040" w:hanging="360"/>
      </w:pPr>
      <w:rPr>
        <w:rFonts w:ascii="Symbol" w:hAnsi="Symbol" w:hint="default"/>
      </w:rPr>
    </w:lvl>
    <w:lvl w:ilvl="7" w:tplc="FE4C7076">
      <w:start w:val="1"/>
      <w:numFmt w:val="bullet"/>
      <w:lvlText w:val="o"/>
      <w:lvlJc w:val="left"/>
      <w:pPr>
        <w:ind w:left="5760" w:hanging="360"/>
      </w:pPr>
      <w:rPr>
        <w:rFonts w:ascii="Courier New" w:hAnsi="Courier New" w:hint="default"/>
      </w:rPr>
    </w:lvl>
    <w:lvl w:ilvl="8" w:tplc="F732D208">
      <w:start w:val="1"/>
      <w:numFmt w:val="bullet"/>
      <w:lvlText w:val=""/>
      <w:lvlJc w:val="left"/>
      <w:pPr>
        <w:ind w:left="6480" w:hanging="360"/>
      </w:pPr>
      <w:rPr>
        <w:rFonts w:ascii="Wingdings" w:hAnsi="Wingdings" w:hint="default"/>
      </w:rPr>
    </w:lvl>
  </w:abstractNum>
  <w:abstractNum w:abstractNumId="20" w15:restartNumberingAfterBreak="0">
    <w:nsid w:val="2B21592B"/>
    <w:multiLevelType w:val="multilevel"/>
    <w:tmpl w:val="97CABE54"/>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425" w:hanging="144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4145" w:hanging="2160"/>
      </w:pPr>
      <w:rPr>
        <w:rFonts w:hint="default"/>
      </w:rPr>
    </w:lvl>
    <w:lvl w:ilvl="8">
      <w:start w:val="1"/>
      <w:numFmt w:val="decimal"/>
      <w:isLgl/>
      <w:lvlText w:val="%1.%2.%3.%4.%5.%6.%7.%8.%9"/>
      <w:lvlJc w:val="left"/>
      <w:pPr>
        <w:ind w:left="4145" w:hanging="2160"/>
      </w:pPr>
      <w:rPr>
        <w:rFonts w:hint="default"/>
      </w:rPr>
    </w:lvl>
  </w:abstractNum>
  <w:abstractNum w:abstractNumId="21"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CE35FA"/>
    <w:multiLevelType w:val="hybridMultilevel"/>
    <w:tmpl w:val="DF5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B35E72"/>
    <w:multiLevelType w:val="multilevel"/>
    <w:tmpl w:val="29D67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733326"/>
    <w:multiLevelType w:val="hybridMultilevel"/>
    <w:tmpl w:val="E78EA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E0782A"/>
    <w:multiLevelType w:val="hybridMultilevel"/>
    <w:tmpl w:val="5394E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5C97A2"/>
    <w:multiLevelType w:val="hybridMultilevel"/>
    <w:tmpl w:val="6E5AD8F4"/>
    <w:lvl w:ilvl="0" w:tplc="8ED27FF0">
      <w:start w:val="1"/>
      <w:numFmt w:val="bullet"/>
      <w:lvlText w:val=""/>
      <w:lvlJc w:val="left"/>
      <w:pPr>
        <w:ind w:left="720" w:hanging="360"/>
      </w:pPr>
      <w:rPr>
        <w:rFonts w:ascii="Symbol" w:hAnsi="Symbol" w:hint="default"/>
      </w:rPr>
    </w:lvl>
    <w:lvl w:ilvl="1" w:tplc="BF48B614">
      <w:start w:val="1"/>
      <w:numFmt w:val="bullet"/>
      <w:lvlText w:val="o"/>
      <w:lvlJc w:val="left"/>
      <w:pPr>
        <w:ind w:left="1440" w:hanging="360"/>
      </w:pPr>
      <w:rPr>
        <w:rFonts w:ascii="&quot;Courier New&quot;" w:hAnsi="&quot;Courier New&quot;" w:hint="default"/>
      </w:rPr>
    </w:lvl>
    <w:lvl w:ilvl="2" w:tplc="D2A6E498">
      <w:start w:val="1"/>
      <w:numFmt w:val="bullet"/>
      <w:lvlText w:val=""/>
      <w:lvlJc w:val="left"/>
      <w:pPr>
        <w:ind w:left="2160" w:hanging="360"/>
      </w:pPr>
      <w:rPr>
        <w:rFonts w:ascii="Wingdings" w:hAnsi="Wingdings" w:hint="default"/>
      </w:rPr>
    </w:lvl>
    <w:lvl w:ilvl="3" w:tplc="4BF206C6">
      <w:start w:val="1"/>
      <w:numFmt w:val="bullet"/>
      <w:lvlText w:val=""/>
      <w:lvlJc w:val="left"/>
      <w:pPr>
        <w:ind w:left="2880" w:hanging="360"/>
      </w:pPr>
      <w:rPr>
        <w:rFonts w:ascii="Symbol" w:hAnsi="Symbol" w:hint="default"/>
      </w:rPr>
    </w:lvl>
    <w:lvl w:ilvl="4" w:tplc="247E6ADE">
      <w:start w:val="1"/>
      <w:numFmt w:val="bullet"/>
      <w:lvlText w:val="o"/>
      <w:lvlJc w:val="left"/>
      <w:pPr>
        <w:ind w:left="3600" w:hanging="360"/>
      </w:pPr>
      <w:rPr>
        <w:rFonts w:ascii="Courier New" w:hAnsi="Courier New" w:hint="default"/>
      </w:rPr>
    </w:lvl>
    <w:lvl w:ilvl="5" w:tplc="44CA5910">
      <w:start w:val="1"/>
      <w:numFmt w:val="bullet"/>
      <w:lvlText w:val=""/>
      <w:lvlJc w:val="left"/>
      <w:pPr>
        <w:ind w:left="4320" w:hanging="360"/>
      </w:pPr>
      <w:rPr>
        <w:rFonts w:ascii="Wingdings" w:hAnsi="Wingdings" w:hint="default"/>
      </w:rPr>
    </w:lvl>
    <w:lvl w:ilvl="6" w:tplc="491C30EA">
      <w:start w:val="1"/>
      <w:numFmt w:val="bullet"/>
      <w:lvlText w:val=""/>
      <w:lvlJc w:val="left"/>
      <w:pPr>
        <w:ind w:left="5040" w:hanging="360"/>
      </w:pPr>
      <w:rPr>
        <w:rFonts w:ascii="Symbol" w:hAnsi="Symbol" w:hint="default"/>
      </w:rPr>
    </w:lvl>
    <w:lvl w:ilvl="7" w:tplc="0062E94E">
      <w:start w:val="1"/>
      <w:numFmt w:val="bullet"/>
      <w:lvlText w:val="o"/>
      <w:lvlJc w:val="left"/>
      <w:pPr>
        <w:ind w:left="5760" w:hanging="360"/>
      </w:pPr>
      <w:rPr>
        <w:rFonts w:ascii="Courier New" w:hAnsi="Courier New" w:hint="default"/>
      </w:rPr>
    </w:lvl>
    <w:lvl w:ilvl="8" w:tplc="15466DB8">
      <w:start w:val="1"/>
      <w:numFmt w:val="bullet"/>
      <w:lvlText w:val=""/>
      <w:lvlJc w:val="left"/>
      <w:pPr>
        <w:ind w:left="6480" w:hanging="360"/>
      </w:pPr>
      <w:rPr>
        <w:rFonts w:ascii="Wingdings" w:hAnsi="Wingdings" w:hint="default"/>
      </w:rPr>
    </w:lvl>
  </w:abstractNum>
  <w:abstractNum w:abstractNumId="27" w15:restartNumberingAfterBreak="0">
    <w:nsid w:val="35E3377E"/>
    <w:multiLevelType w:val="hybridMultilevel"/>
    <w:tmpl w:val="83B2E36E"/>
    <w:lvl w:ilvl="0" w:tplc="928230A2">
      <w:start w:val="1"/>
      <w:numFmt w:val="bullet"/>
      <w:lvlText w:val="·"/>
      <w:lvlJc w:val="left"/>
      <w:pPr>
        <w:ind w:left="720" w:hanging="360"/>
      </w:pPr>
      <w:rPr>
        <w:rFonts w:ascii="Symbol" w:hAnsi="Symbol" w:hint="default"/>
      </w:rPr>
    </w:lvl>
    <w:lvl w:ilvl="1" w:tplc="23D87666">
      <w:start w:val="1"/>
      <w:numFmt w:val="bullet"/>
      <w:lvlText w:val="o"/>
      <w:lvlJc w:val="left"/>
      <w:pPr>
        <w:ind w:left="1440" w:hanging="360"/>
      </w:pPr>
      <w:rPr>
        <w:rFonts w:ascii="Courier New" w:hAnsi="Courier New" w:hint="default"/>
      </w:rPr>
    </w:lvl>
    <w:lvl w:ilvl="2" w:tplc="CAF4746C">
      <w:start w:val="1"/>
      <w:numFmt w:val="bullet"/>
      <w:lvlText w:val=""/>
      <w:lvlJc w:val="left"/>
      <w:pPr>
        <w:ind w:left="2160" w:hanging="360"/>
      </w:pPr>
      <w:rPr>
        <w:rFonts w:ascii="Wingdings" w:hAnsi="Wingdings" w:hint="default"/>
      </w:rPr>
    </w:lvl>
    <w:lvl w:ilvl="3" w:tplc="E1564304">
      <w:start w:val="1"/>
      <w:numFmt w:val="bullet"/>
      <w:lvlText w:val=""/>
      <w:lvlJc w:val="left"/>
      <w:pPr>
        <w:ind w:left="2880" w:hanging="360"/>
      </w:pPr>
      <w:rPr>
        <w:rFonts w:ascii="Symbol" w:hAnsi="Symbol" w:hint="default"/>
      </w:rPr>
    </w:lvl>
    <w:lvl w:ilvl="4" w:tplc="5ADE807A">
      <w:start w:val="1"/>
      <w:numFmt w:val="bullet"/>
      <w:lvlText w:val="o"/>
      <w:lvlJc w:val="left"/>
      <w:pPr>
        <w:ind w:left="3600" w:hanging="360"/>
      </w:pPr>
      <w:rPr>
        <w:rFonts w:ascii="Courier New" w:hAnsi="Courier New" w:hint="default"/>
      </w:rPr>
    </w:lvl>
    <w:lvl w:ilvl="5" w:tplc="5B9CC46E">
      <w:start w:val="1"/>
      <w:numFmt w:val="bullet"/>
      <w:lvlText w:val=""/>
      <w:lvlJc w:val="left"/>
      <w:pPr>
        <w:ind w:left="4320" w:hanging="360"/>
      </w:pPr>
      <w:rPr>
        <w:rFonts w:ascii="Wingdings" w:hAnsi="Wingdings" w:hint="default"/>
      </w:rPr>
    </w:lvl>
    <w:lvl w:ilvl="6" w:tplc="6C64B444">
      <w:start w:val="1"/>
      <w:numFmt w:val="bullet"/>
      <w:lvlText w:val=""/>
      <w:lvlJc w:val="left"/>
      <w:pPr>
        <w:ind w:left="5040" w:hanging="360"/>
      </w:pPr>
      <w:rPr>
        <w:rFonts w:ascii="Symbol" w:hAnsi="Symbol" w:hint="default"/>
      </w:rPr>
    </w:lvl>
    <w:lvl w:ilvl="7" w:tplc="400C9CD8">
      <w:start w:val="1"/>
      <w:numFmt w:val="bullet"/>
      <w:lvlText w:val="o"/>
      <w:lvlJc w:val="left"/>
      <w:pPr>
        <w:ind w:left="5760" w:hanging="360"/>
      </w:pPr>
      <w:rPr>
        <w:rFonts w:ascii="Courier New" w:hAnsi="Courier New" w:hint="default"/>
      </w:rPr>
    </w:lvl>
    <w:lvl w:ilvl="8" w:tplc="B8D8DF0E">
      <w:start w:val="1"/>
      <w:numFmt w:val="bullet"/>
      <w:lvlText w:val=""/>
      <w:lvlJc w:val="left"/>
      <w:pPr>
        <w:ind w:left="6480" w:hanging="360"/>
      </w:pPr>
      <w:rPr>
        <w:rFonts w:ascii="Wingdings" w:hAnsi="Wingdings" w:hint="default"/>
      </w:rPr>
    </w:lvl>
  </w:abstractNum>
  <w:abstractNum w:abstractNumId="28" w15:restartNumberingAfterBreak="0">
    <w:nsid w:val="3B6541EF"/>
    <w:multiLevelType w:val="hybridMultilevel"/>
    <w:tmpl w:val="DECAA0A4"/>
    <w:lvl w:ilvl="0" w:tplc="43DA4E26">
      <w:start w:val="1"/>
      <w:numFmt w:val="decimal"/>
      <w:lvlText w:val="%1."/>
      <w:lvlJc w:val="left"/>
      <w:pPr>
        <w:ind w:left="502"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3E464E3C"/>
    <w:multiLevelType w:val="multilevel"/>
    <w:tmpl w:val="1382B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ED3B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B41612"/>
    <w:multiLevelType w:val="hybridMultilevel"/>
    <w:tmpl w:val="ABD6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DDDC6B"/>
    <w:multiLevelType w:val="hybridMultilevel"/>
    <w:tmpl w:val="D724FDE6"/>
    <w:lvl w:ilvl="0" w:tplc="2738E9D0">
      <w:start w:val="1"/>
      <w:numFmt w:val="bullet"/>
      <w:lvlText w:val=""/>
      <w:lvlJc w:val="left"/>
      <w:pPr>
        <w:ind w:left="720" w:hanging="360"/>
      </w:pPr>
      <w:rPr>
        <w:rFonts w:ascii="Symbol" w:hAnsi="Symbol" w:hint="default"/>
      </w:rPr>
    </w:lvl>
    <w:lvl w:ilvl="1" w:tplc="64D82108">
      <w:start w:val="1"/>
      <w:numFmt w:val="bullet"/>
      <w:lvlText w:val="o"/>
      <w:lvlJc w:val="left"/>
      <w:pPr>
        <w:ind w:left="1440" w:hanging="360"/>
      </w:pPr>
      <w:rPr>
        <w:rFonts w:ascii="&quot;Courier New&quot;" w:hAnsi="&quot;Courier New&quot;" w:hint="default"/>
      </w:rPr>
    </w:lvl>
    <w:lvl w:ilvl="2" w:tplc="A6C4276C">
      <w:start w:val="1"/>
      <w:numFmt w:val="bullet"/>
      <w:lvlText w:val=""/>
      <w:lvlJc w:val="left"/>
      <w:pPr>
        <w:ind w:left="2160" w:hanging="360"/>
      </w:pPr>
      <w:rPr>
        <w:rFonts w:ascii="Wingdings" w:hAnsi="Wingdings" w:hint="default"/>
      </w:rPr>
    </w:lvl>
    <w:lvl w:ilvl="3" w:tplc="B1580C9C">
      <w:start w:val="1"/>
      <w:numFmt w:val="bullet"/>
      <w:lvlText w:val=""/>
      <w:lvlJc w:val="left"/>
      <w:pPr>
        <w:ind w:left="2880" w:hanging="360"/>
      </w:pPr>
      <w:rPr>
        <w:rFonts w:ascii="Symbol" w:hAnsi="Symbol" w:hint="default"/>
      </w:rPr>
    </w:lvl>
    <w:lvl w:ilvl="4" w:tplc="FDC40344">
      <w:start w:val="1"/>
      <w:numFmt w:val="bullet"/>
      <w:lvlText w:val="o"/>
      <w:lvlJc w:val="left"/>
      <w:pPr>
        <w:ind w:left="3600" w:hanging="360"/>
      </w:pPr>
      <w:rPr>
        <w:rFonts w:ascii="Courier New" w:hAnsi="Courier New" w:hint="default"/>
      </w:rPr>
    </w:lvl>
    <w:lvl w:ilvl="5" w:tplc="B8FAEA00">
      <w:start w:val="1"/>
      <w:numFmt w:val="bullet"/>
      <w:lvlText w:val=""/>
      <w:lvlJc w:val="left"/>
      <w:pPr>
        <w:ind w:left="4320" w:hanging="360"/>
      </w:pPr>
      <w:rPr>
        <w:rFonts w:ascii="Wingdings" w:hAnsi="Wingdings" w:hint="default"/>
      </w:rPr>
    </w:lvl>
    <w:lvl w:ilvl="6" w:tplc="C9E4CB9E">
      <w:start w:val="1"/>
      <w:numFmt w:val="bullet"/>
      <w:lvlText w:val=""/>
      <w:lvlJc w:val="left"/>
      <w:pPr>
        <w:ind w:left="5040" w:hanging="360"/>
      </w:pPr>
      <w:rPr>
        <w:rFonts w:ascii="Symbol" w:hAnsi="Symbol" w:hint="default"/>
      </w:rPr>
    </w:lvl>
    <w:lvl w:ilvl="7" w:tplc="0E08B002">
      <w:start w:val="1"/>
      <w:numFmt w:val="bullet"/>
      <w:lvlText w:val="o"/>
      <w:lvlJc w:val="left"/>
      <w:pPr>
        <w:ind w:left="5760" w:hanging="360"/>
      </w:pPr>
      <w:rPr>
        <w:rFonts w:ascii="Courier New" w:hAnsi="Courier New" w:hint="default"/>
      </w:rPr>
    </w:lvl>
    <w:lvl w:ilvl="8" w:tplc="E8A80C88">
      <w:start w:val="1"/>
      <w:numFmt w:val="bullet"/>
      <w:lvlText w:val=""/>
      <w:lvlJc w:val="left"/>
      <w:pPr>
        <w:ind w:left="6480" w:hanging="360"/>
      </w:pPr>
      <w:rPr>
        <w:rFonts w:ascii="Wingdings" w:hAnsi="Wingdings" w:hint="default"/>
      </w:rPr>
    </w:lvl>
  </w:abstractNum>
  <w:abstractNum w:abstractNumId="33" w15:restartNumberingAfterBreak="0">
    <w:nsid w:val="44E07EE1"/>
    <w:multiLevelType w:val="multilevel"/>
    <w:tmpl w:val="C736DA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EF655F"/>
    <w:multiLevelType w:val="multilevel"/>
    <w:tmpl w:val="4DE817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F89ECF"/>
    <w:multiLevelType w:val="hybridMultilevel"/>
    <w:tmpl w:val="E654D35C"/>
    <w:lvl w:ilvl="0" w:tplc="EEACEDE0">
      <w:start w:val="1"/>
      <w:numFmt w:val="bullet"/>
      <w:lvlText w:val=""/>
      <w:lvlJc w:val="left"/>
      <w:pPr>
        <w:ind w:left="720" w:hanging="360"/>
      </w:pPr>
      <w:rPr>
        <w:rFonts w:ascii="Symbol" w:hAnsi="Symbol" w:hint="default"/>
      </w:rPr>
    </w:lvl>
    <w:lvl w:ilvl="1" w:tplc="421A6AB6">
      <w:start w:val="1"/>
      <w:numFmt w:val="bullet"/>
      <w:lvlText w:val="o"/>
      <w:lvlJc w:val="left"/>
      <w:pPr>
        <w:ind w:left="1440" w:hanging="360"/>
      </w:pPr>
      <w:rPr>
        <w:rFonts w:ascii="&quot;Courier New&quot;" w:hAnsi="&quot;Courier New&quot;" w:hint="default"/>
      </w:rPr>
    </w:lvl>
    <w:lvl w:ilvl="2" w:tplc="57327868">
      <w:start w:val="1"/>
      <w:numFmt w:val="bullet"/>
      <w:lvlText w:val=""/>
      <w:lvlJc w:val="left"/>
      <w:pPr>
        <w:ind w:left="2160" w:hanging="360"/>
      </w:pPr>
      <w:rPr>
        <w:rFonts w:ascii="Wingdings" w:hAnsi="Wingdings" w:hint="default"/>
      </w:rPr>
    </w:lvl>
    <w:lvl w:ilvl="3" w:tplc="ACE20D32">
      <w:start w:val="1"/>
      <w:numFmt w:val="bullet"/>
      <w:lvlText w:val=""/>
      <w:lvlJc w:val="left"/>
      <w:pPr>
        <w:ind w:left="2880" w:hanging="360"/>
      </w:pPr>
      <w:rPr>
        <w:rFonts w:ascii="Symbol" w:hAnsi="Symbol" w:hint="default"/>
      </w:rPr>
    </w:lvl>
    <w:lvl w:ilvl="4" w:tplc="91C49620">
      <w:start w:val="1"/>
      <w:numFmt w:val="bullet"/>
      <w:lvlText w:val="o"/>
      <w:lvlJc w:val="left"/>
      <w:pPr>
        <w:ind w:left="3600" w:hanging="360"/>
      </w:pPr>
      <w:rPr>
        <w:rFonts w:ascii="Courier New" w:hAnsi="Courier New" w:hint="default"/>
      </w:rPr>
    </w:lvl>
    <w:lvl w:ilvl="5" w:tplc="CC9AAD5E">
      <w:start w:val="1"/>
      <w:numFmt w:val="bullet"/>
      <w:lvlText w:val=""/>
      <w:lvlJc w:val="left"/>
      <w:pPr>
        <w:ind w:left="4320" w:hanging="360"/>
      </w:pPr>
      <w:rPr>
        <w:rFonts w:ascii="Wingdings" w:hAnsi="Wingdings" w:hint="default"/>
      </w:rPr>
    </w:lvl>
    <w:lvl w:ilvl="6" w:tplc="78D4E924">
      <w:start w:val="1"/>
      <w:numFmt w:val="bullet"/>
      <w:lvlText w:val=""/>
      <w:lvlJc w:val="left"/>
      <w:pPr>
        <w:ind w:left="5040" w:hanging="360"/>
      </w:pPr>
      <w:rPr>
        <w:rFonts w:ascii="Symbol" w:hAnsi="Symbol" w:hint="default"/>
      </w:rPr>
    </w:lvl>
    <w:lvl w:ilvl="7" w:tplc="BB486E8A">
      <w:start w:val="1"/>
      <w:numFmt w:val="bullet"/>
      <w:lvlText w:val="o"/>
      <w:lvlJc w:val="left"/>
      <w:pPr>
        <w:ind w:left="5760" w:hanging="360"/>
      </w:pPr>
      <w:rPr>
        <w:rFonts w:ascii="Courier New" w:hAnsi="Courier New" w:hint="default"/>
      </w:rPr>
    </w:lvl>
    <w:lvl w:ilvl="8" w:tplc="09869A02">
      <w:start w:val="1"/>
      <w:numFmt w:val="bullet"/>
      <w:lvlText w:val=""/>
      <w:lvlJc w:val="left"/>
      <w:pPr>
        <w:ind w:left="6480" w:hanging="360"/>
      </w:pPr>
      <w:rPr>
        <w:rFonts w:ascii="Wingdings" w:hAnsi="Wingdings" w:hint="default"/>
      </w:rPr>
    </w:lvl>
  </w:abstractNum>
  <w:abstractNum w:abstractNumId="36" w15:restartNumberingAfterBreak="0">
    <w:nsid w:val="4A101252"/>
    <w:multiLevelType w:val="hybridMultilevel"/>
    <w:tmpl w:val="F8B6E1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4E2E6F5B"/>
    <w:multiLevelType w:val="hybridMultilevel"/>
    <w:tmpl w:val="CD361E08"/>
    <w:lvl w:ilvl="0" w:tplc="0809000B">
      <w:start w:val="1"/>
      <w:numFmt w:val="bullet"/>
      <w:lvlText w:val=""/>
      <w:lvlJc w:val="left"/>
      <w:pPr>
        <w:ind w:left="3065" w:hanging="360"/>
      </w:pPr>
      <w:rPr>
        <w:rFonts w:ascii="Wingdings" w:hAnsi="Wingdings" w:hint="default"/>
      </w:rPr>
    </w:lvl>
    <w:lvl w:ilvl="1" w:tplc="08090003" w:tentative="1">
      <w:start w:val="1"/>
      <w:numFmt w:val="bullet"/>
      <w:lvlText w:val="o"/>
      <w:lvlJc w:val="left"/>
      <w:pPr>
        <w:ind w:left="3785" w:hanging="360"/>
      </w:pPr>
      <w:rPr>
        <w:rFonts w:ascii="Courier New" w:hAnsi="Courier New" w:cs="Courier New" w:hint="default"/>
      </w:rPr>
    </w:lvl>
    <w:lvl w:ilvl="2" w:tplc="08090005" w:tentative="1">
      <w:start w:val="1"/>
      <w:numFmt w:val="bullet"/>
      <w:lvlText w:val=""/>
      <w:lvlJc w:val="left"/>
      <w:pPr>
        <w:ind w:left="4505" w:hanging="360"/>
      </w:pPr>
      <w:rPr>
        <w:rFonts w:ascii="Wingdings" w:hAnsi="Wingdings" w:hint="default"/>
      </w:rPr>
    </w:lvl>
    <w:lvl w:ilvl="3" w:tplc="08090001" w:tentative="1">
      <w:start w:val="1"/>
      <w:numFmt w:val="bullet"/>
      <w:lvlText w:val=""/>
      <w:lvlJc w:val="left"/>
      <w:pPr>
        <w:ind w:left="5225" w:hanging="360"/>
      </w:pPr>
      <w:rPr>
        <w:rFonts w:ascii="Symbol" w:hAnsi="Symbol" w:hint="default"/>
      </w:rPr>
    </w:lvl>
    <w:lvl w:ilvl="4" w:tplc="08090003" w:tentative="1">
      <w:start w:val="1"/>
      <w:numFmt w:val="bullet"/>
      <w:lvlText w:val="o"/>
      <w:lvlJc w:val="left"/>
      <w:pPr>
        <w:ind w:left="5945" w:hanging="360"/>
      </w:pPr>
      <w:rPr>
        <w:rFonts w:ascii="Courier New" w:hAnsi="Courier New" w:cs="Courier New" w:hint="default"/>
      </w:rPr>
    </w:lvl>
    <w:lvl w:ilvl="5" w:tplc="08090005" w:tentative="1">
      <w:start w:val="1"/>
      <w:numFmt w:val="bullet"/>
      <w:lvlText w:val=""/>
      <w:lvlJc w:val="left"/>
      <w:pPr>
        <w:ind w:left="6665" w:hanging="360"/>
      </w:pPr>
      <w:rPr>
        <w:rFonts w:ascii="Wingdings" w:hAnsi="Wingdings" w:hint="default"/>
      </w:rPr>
    </w:lvl>
    <w:lvl w:ilvl="6" w:tplc="08090001" w:tentative="1">
      <w:start w:val="1"/>
      <w:numFmt w:val="bullet"/>
      <w:lvlText w:val=""/>
      <w:lvlJc w:val="left"/>
      <w:pPr>
        <w:ind w:left="7385" w:hanging="360"/>
      </w:pPr>
      <w:rPr>
        <w:rFonts w:ascii="Symbol" w:hAnsi="Symbol" w:hint="default"/>
      </w:rPr>
    </w:lvl>
    <w:lvl w:ilvl="7" w:tplc="08090003" w:tentative="1">
      <w:start w:val="1"/>
      <w:numFmt w:val="bullet"/>
      <w:lvlText w:val="o"/>
      <w:lvlJc w:val="left"/>
      <w:pPr>
        <w:ind w:left="8105" w:hanging="360"/>
      </w:pPr>
      <w:rPr>
        <w:rFonts w:ascii="Courier New" w:hAnsi="Courier New" w:cs="Courier New" w:hint="default"/>
      </w:rPr>
    </w:lvl>
    <w:lvl w:ilvl="8" w:tplc="08090005" w:tentative="1">
      <w:start w:val="1"/>
      <w:numFmt w:val="bullet"/>
      <w:lvlText w:val=""/>
      <w:lvlJc w:val="left"/>
      <w:pPr>
        <w:ind w:left="8825" w:hanging="360"/>
      </w:pPr>
      <w:rPr>
        <w:rFonts w:ascii="Wingdings" w:hAnsi="Wingdings" w:hint="default"/>
      </w:rPr>
    </w:lvl>
  </w:abstractNum>
  <w:abstractNum w:abstractNumId="38" w15:restartNumberingAfterBreak="0">
    <w:nsid w:val="4FDE4156"/>
    <w:multiLevelType w:val="multilevel"/>
    <w:tmpl w:val="A28E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146443"/>
    <w:multiLevelType w:val="multilevel"/>
    <w:tmpl w:val="395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122431"/>
    <w:multiLevelType w:val="multilevel"/>
    <w:tmpl w:val="3B1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757885"/>
    <w:multiLevelType w:val="hybridMultilevel"/>
    <w:tmpl w:val="957EAA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3855F9"/>
    <w:multiLevelType w:val="hybridMultilevel"/>
    <w:tmpl w:val="93C090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4601157"/>
    <w:multiLevelType w:val="hybridMultilevel"/>
    <w:tmpl w:val="5E58AFA4"/>
    <w:lvl w:ilvl="0" w:tplc="DECE06DC">
      <w:start w:val="1"/>
      <w:numFmt w:val="decimal"/>
      <w:lvlText w:val="%1."/>
      <w:lvlJc w:val="left"/>
      <w:pPr>
        <w:ind w:left="927" w:hanging="360"/>
      </w:pPr>
      <w:rPr>
        <w:rFonts w:cs="Calibri" w:hint="default"/>
        <w:b w:val="0"/>
        <w:i w:val="0"/>
        <w:color w:val="3CB28C"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5316178"/>
    <w:multiLevelType w:val="multilevel"/>
    <w:tmpl w:val="25A0B7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4F206F"/>
    <w:multiLevelType w:val="hybridMultilevel"/>
    <w:tmpl w:val="E06ACD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C6778A"/>
    <w:multiLevelType w:val="hybridMultilevel"/>
    <w:tmpl w:val="8BF81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860FFE"/>
    <w:multiLevelType w:val="multilevel"/>
    <w:tmpl w:val="88129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D6022F"/>
    <w:multiLevelType w:val="hybridMultilevel"/>
    <w:tmpl w:val="C40A696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6E307268"/>
    <w:multiLevelType w:val="multilevel"/>
    <w:tmpl w:val="A596F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DB5CE4"/>
    <w:multiLevelType w:val="hybridMultilevel"/>
    <w:tmpl w:val="78C0FDA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724C26B0"/>
    <w:multiLevelType w:val="multilevel"/>
    <w:tmpl w:val="E38630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8D6170"/>
    <w:multiLevelType w:val="multilevel"/>
    <w:tmpl w:val="B00AF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B20F7F"/>
    <w:multiLevelType w:val="hybridMultilevel"/>
    <w:tmpl w:val="76AAD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C3B3F5A"/>
    <w:multiLevelType w:val="hybridMultilevel"/>
    <w:tmpl w:val="DD2A2A04"/>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C7E5461"/>
    <w:multiLevelType w:val="hybridMultilevel"/>
    <w:tmpl w:val="6E760C5C"/>
    <w:lvl w:ilvl="0" w:tplc="EA30DC92">
      <w:start w:val="1"/>
      <w:numFmt w:val="decimal"/>
      <w:lvlText w:val="%1."/>
      <w:lvlJc w:val="left"/>
      <w:pPr>
        <w:ind w:left="720" w:hanging="360"/>
      </w:pPr>
      <w:rPr>
        <w:rFont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702561">
    <w:abstractNumId w:val="19"/>
  </w:num>
  <w:num w:numId="2" w16cid:durableId="1392849542">
    <w:abstractNumId w:val="35"/>
  </w:num>
  <w:num w:numId="3" w16cid:durableId="614749471">
    <w:abstractNumId w:val="32"/>
  </w:num>
  <w:num w:numId="4" w16cid:durableId="941496828">
    <w:abstractNumId w:val="27"/>
  </w:num>
  <w:num w:numId="5" w16cid:durableId="867983125">
    <w:abstractNumId w:val="5"/>
  </w:num>
  <w:num w:numId="6" w16cid:durableId="786001703">
    <w:abstractNumId w:val="26"/>
  </w:num>
  <w:num w:numId="7" w16cid:durableId="1635914975">
    <w:abstractNumId w:val="9"/>
  </w:num>
  <w:num w:numId="8" w16cid:durableId="1360201964">
    <w:abstractNumId w:val="0"/>
  </w:num>
  <w:num w:numId="9" w16cid:durableId="1736315404">
    <w:abstractNumId w:val="21"/>
  </w:num>
  <w:num w:numId="10" w16cid:durableId="1363479395">
    <w:abstractNumId w:val="16"/>
  </w:num>
  <w:num w:numId="11" w16cid:durableId="797262011">
    <w:abstractNumId w:val="10"/>
  </w:num>
  <w:num w:numId="12" w16cid:durableId="1251669">
    <w:abstractNumId w:val="24"/>
  </w:num>
  <w:num w:numId="13" w16cid:durableId="371224968">
    <w:abstractNumId w:val="20"/>
  </w:num>
  <w:num w:numId="14" w16cid:durableId="1450321278">
    <w:abstractNumId w:val="48"/>
  </w:num>
  <w:num w:numId="15" w16cid:durableId="2059010048">
    <w:abstractNumId w:val="31"/>
  </w:num>
  <w:num w:numId="16" w16cid:durableId="443237268">
    <w:abstractNumId w:val="15"/>
  </w:num>
  <w:num w:numId="17" w16cid:durableId="975448457">
    <w:abstractNumId w:val="25"/>
  </w:num>
  <w:num w:numId="18" w16cid:durableId="619724405">
    <w:abstractNumId w:val="42"/>
  </w:num>
  <w:num w:numId="19" w16cid:durableId="2062901456">
    <w:abstractNumId w:val="22"/>
  </w:num>
  <w:num w:numId="20" w16cid:durableId="1519195493">
    <w:abstractNumId w:val="6"/>
  </w:num>
  <w:num w:numId="21" w16cid:durableId="1165123830">
    <w:abstractNumId w:val="53"/>
  </w:num>
  <w:num w:numId="22" w16cid:durableId="444731843">
    <w:abstractNumId w:val="50"/>
  </w:num>
  <w:num w:numId="23" w16cid:durableId="366298614">
    <w:abstractNumId w:val="40"/>
  </w:num>
  <w:num w:numId="24" w16cid:durableId="684525931">
    <w:abstractNumId w:val="39"/>
  </w:num>
  <w:num w:numId="25" w16cid:durableId="2018727439">
    <w:abstractNumId w:val="38"/>
  </w:num>
  <w:num w:numId="26" w16cid:durableId="841973353">
    <w:abstractNumId w:val="18"/>
  </w:num>
  <w:num w:numId="27" w16cid:durableId="1745562432">
    <w:abstractNumId w:val="23"/>
  </w:num>
  <w:num w:numId="28" w16cid:durableId="1945266348">
    <w:abstractNumId w:val="8"/>
  </w:num>
  <w:num w:numId="29" w16cid:durableId="1265772952">
    <w:abstractNumId w:val="52"/>
  </w:num>
  <w:num w:numId="30" w16cid:durableId="1441678563">
    <w:abstractNumId w:val="2"/>
  </w:num>
  <w:num w:numId="31" w16cid:durableId="2099864428">
    <w:abstractNumId w:val="49"/>
  </w:num>
  <w:num w:numId="32" w16cid:durableId="1993554776">
    <w:abstractNumId w:val="14"/>
  </w:num>
  <w:num w:numId="33" w16cid:durableId="1306397958">
    <w:abstractNumId w:val="29"/>
  </w:num>
  <w:num w:numId="34" w16cid:durableId="1605307196">
    <w:abstractNumId w:val="1"/>
  </w:num>
  <w:num w:numId="35" w16cid:durableId="849173686">
    <w:abstractNumId w:val="44"/>
  </w:num>
  <w:num w:numId="36" w16cid:durableId="12726431">
    <w:abstractNumId w:val="33"/>
  </w:num>
  <w:num w:numId="37" w16cid:durableId="89007784">
    <w:abstractNumId w:val="51"/>
  </w:num>
  <w:num w:numId="38" w16cid:durableId="845291571">
    <w:abstractNumId w:val="47"/>
  </w:num>
  <w:num w:numId="39" w16cid:durableId="183254885">
    <w:abstractNumId w:val="11"/>
  </w:num>
  <w:num w:numId="40" w16cid:durableId="1118333004">
    <w:abstractNumId w:val="34"/>
  </w:num>
  <w:num w:numId="41" w16cid:durableId="2005234537">
    <w:abstractNumId w:val="37"/>
  </w:num>
  <w:num w:numId="42" w16cid:durableId="1369332617">
    <w:abstractNumId w:val="46"/>
  </w:num>
  <w:num w:numId="43" w16cid:durableId="885725290">
    <w:abstractNumId w:val="41"/>
  </w:num>
  <w:num w:numId="44" w16cid:durableId="1073621013">
    <w:abstractNumId w:val="12"/>
  </w:num>
  <w:num w:numId="45" w16cid:durableId="816148627">
    <w:abstractNumId w:val="55"/>
  </w:num>
  <w:num w:numId="46" w16cid:durableId="1381856042">
    <w:abstractNumId w:val="7"/>
  </w:num>
  <w:num w:numId="47" w16cid:durableId="811873308">
    <w:abstractNumId w:val="45"/>
  </w:num>
  <w:num w:numId="48" w16cid:durableId="735475702">
    <w:abstractNumId w:val="54"/>
  </w:num>
  <w:num w:numId="49" w16cid:durableId="1844541061">
    <w:abstractNumId w:val="13"/>
  </w:num>
  <w:num w:numId="50" w16cid:durableId="2076312618">
    <w:abstractNumId w:val="43"/>
  </w:num>
  <w:num w:numId="51" w16cid:durableId="713311800">
    <w:abstractNumId w:val="3"/>
  </w:num>
  <w:num w:numId="52" w16cid:durableId="1528173796">
    <w:abstractNumId w:val="4"/>
  </w:num>
  <w:num w:numId="53" w16cid:durableId="883828499">
    <w:abstractNumId w:val="30"/>
  </w:num>
  <w:num w:numId="54" w16cid:durableId="1445689243">
    <w:abstractNumId w:val="28"/>
  </w:num>
  <w:num w:numId="55" w16cid:durableId="1431581160">
    <w:abstractNumId w:val="17"/>
  </w:num>
  <w:num w:numId="56" w16cid:durableId="183306105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CA"/>
    <w:rsid w:val="000005FE"/>
    <w:rsid w:val="00006A75"/>
    <w:rsid w:val="000131A3"/>
    <w:rsid w:val="00014B89"/>
    <w:rsid w:val="000157F3"/>
    <w:rsid w:val="00021A39"/>
    <w:rsid w:val="00025E7D"/>
    <w:rsid w:val="0003113F"/>
    <w:rsid w:val="00031E7E"/>
    <w:rsid w:val="00035A32"/>
    <w:rsid w:val="00036581"/>
    <w:rsid w:val="00037C17"/>
    <w:rsid w:val="000425E7"/>
    <w:rsid w:val="000429AC"/>
    <w:rsid w:val="00042A9D"/>
    <w:rsid w:val="00042B6A"/>
    <w:rsid w:val="00042B99"/>
    <w:rsid w:val="00054EDB"/>
    <w:rsid w:val="00055FDD"/>
    <w:rsid w:val="000637A6"/>
    <w:rsid w:val="00066BBA"/>
    <w:rsid w:val="00071509"/>
    <w:rsid w:val="00083DD5"/>
    <w:rsid w:val="000B71A6"/>
    <w:rsid w:val="000C20BD"/>
    <w:rsid w:val="000C5EA5"/>
    <w:rsid w:val="000D2DE0"/>
    <w:rsid w:val="000F26B7"/>
    <w:rsid w:val="000F5C22"/>
    <w:rsid w:val="000F7BB8"/>
    <w:rsid w:val="0010462B"/>
    <w:rsid w:val="00112A5C"/>
    <w:rsid w:val="00112E28"/>
    <w:rsid w:val="00114E76"/>
    <w:rsid w:val="00121BD8"/>
    <w:rsid w:val="00123AD3"/>
    <w:rsid w:val="00125C0E"/>
    <w:rsid w:val="00130191"/>
    <w:rsid w:val="001310AD"/>
    <w:rsid w:val="001670D3"/>
    <w:rsid w:val="001708B9"/>
    <w:rsid w:val="0017280D"/>
    <w:rsid w:val="001757CE"/>
    <w:rsid w:val="00180BDA"/>
    <w:rsid w:val="0018108F"/>
    <w:rsid w:val="00186FC8"/>
    <w:rsid w:val="001975EF"/>
    <w:rsid w:val="0019765A"/>
    <w:rsid w:val="00197A96"/>
    <w:rsid w:val="001A45CF"/>
    <w:rsid w:val="001B5C19"/>
    <w:rsid w:val="001B7D72"/>
    <w:rsid w:val="001D03A7"/>
    <w:rsid w:val="001E146B"/>
    <w:rsid w:val="001E7D3E"/>
    <w:rsid w:val="001F61B8"/>
    <w:rsid w:val="002142F2"/>
    <w:rsid w:val="00216CF6"/>
    <w:rsid w:val="00220CCF"/>
    <w:rsid w:val="00231B44"/>
    <w:rsid w:val="00232A2B"/>
    <w:rsid w:val="002340B6"/>
    <w:rsid w:val="00234BA2"/>
    <w:rsid w:val="00235EDA"/>
    <w:rsid w:val="0023771C"/>
    <w:rsid w:val="00253D2A"/>
    <w:rsid w:val="002555CA"/>
    <w:rsid w:val="002559EB"/>
    <w:rsid w:val="00255D53"/>
    <w:rsid w:val="00260615"/>
    <w:rsid w:val="002613C3"/>
    <w:rsid w:val="00297214"/>
    <w:rsid w:val="002A0780"/>
    <w:rsid w:val="002B533B"/>
    <w:rsid w:val="002C5FEA"/>
    <w:rsid w:val="002C690A"/>
    <w:rsid w:val="002D3D71"/>
    <w:rsid w:val="002D41F7"/>
    <w:rsid w:val="002E1C00"/>
    <w:rsid w:val="002E7099"/>
    <w:rsid w:val="002F2771"/>
    <w:rsid w:val="003121C1"/>
    <w:rsid w:val="0031321C"/>
    <w:rsid w:val="00314815"/>
    <w:rsid w:val="00317142"/>
    <w:rsid w:val="0032373B"/>
    <w:rsid w:val="003337FF"/>
    <w:rsid w:val="00337680"/>
    <w:rsid w:val="00357E08"/>
    <w:rsid w:val="00357E4F"/>
    <w:rsid w:val="003718D9"/>
    <w:rsid w:val="003720A5"/>
    <w:rsid w:val="00373E42"/>
    <w:rsid w:val="00375EB8"/>
    <w:rsid w:val="00377AE4"/>
    <w:rsid w:val="003863C7"/>
    <w:rsid w:val="00391047"/>
    <w:rsid w:val="0039181B"/>
    <w:rsid w:val="003A3C04"/>
    <w:rsid w:val="003A568E"/>
    <w:rsid w:val="003B0CE4"/>
    <w:rsid w:val="003B74BB"/>
    <w:rsid w:val="003C12AF"/>
    <w:rsid w:val="003C4DE4"/>
    <w:rsid w:val="003D0FFE"/>
    <w:rsid w:val="003E138D"/>
    <w:rsid w:val="003E1820"/>
    <w:rsid w:val="003F0FC9"/>
    <w:rsid w:val="003F2EDF"/>
    <w:rsid w:val="003F4D38"/>
    <w:rsid w:val="0040041C"/>
    <w:rsid w:val="00404297"/>
    <w:rsid w:val="004052BC"/>
    <w:rsid w:val="00412EA0"/>
    <w:rsid w:val="0043012B"/>
    <w:rsid w:val="0044558B"/>
    <w:rsid w:val="0045044A"/>
    <w:rsid w:val="004509E3"/>
    <w:rsid w:val="00451AD9"/>
    <w:rsid w:val="004609A8"/>
    <w:rsid w:val="00473614"/>
    <w:rsid w:val="004860A3"/>
    <w:rsid w:val="0049204A"/>
    <w:rsid w:val="00496CBD"/>
    <w:rsid w:val="004A0DCC"/>
    <w:rsid w:val="004A5C90"/>
    <w:rsid w:val="004B1BC6"/>
    <w:rsid w:val="004C1187"/>
    <w:rsid w:val="004D3874"/>
    <w:rsid w:val="004D49FC"/>
    <w:rsid w:val="004E2A96"/>
    <w:rsid w:val="004E6CDB"/>
    <w:rsid w:val="004E7BF2"/>
    <w:rsid w:val="004F47B4"/>
    <w:rsid w:val="004F4A4B"/>
    <w:rsid w:val="00501EFF"/>
    <w:rsid w:val="00506E2E"/>
    <w:rsid w:val="0050755F"/>
    <w:rsid w:val="00517BDA"/>
    <w:rsid w:val="00526331"/>
    <w:rsid w:val="005270F9"/>
    <w:rsid w:val="00536417"/>
    <w:rsid w:val="00543BA8"/>
    <w:rsid w:val="005569C3"/>
    <w:rsid w:val="00557E3A"/>
    <w:rsid w:val="00563C6F"/>
    <w:rsid w:val="00571D3B"/>
    <w:rsid w:val="00572D16"/>
    <w:rsid w:val="00573556"/>
    <w:rsid w:val="00573D2F"/>
    <w:rsid w:val="005843DE"/>
    <w:rsid w:val="00594761"/>
    <w:rsid w:val="0059682F"/>
    <w:rsid w:val="005A64AB"/>
    <w:rsid w:val="005B4873"/>
    <w:rsid w:val="005B6B53"/>
    <w:rsid w:val="005D3118"/>
    <w:rsid w:val="005D5512"/>
    <w:rsid w:val="005F405C"/>
    <w:rsid w:val="005F525A"/>
    <w:rsid w:val="005F54F5"/>
    <w:rsid w:val="005F74C0"/>
    <w:rsid w:val="00605199"/>
    <w:rsid w:val="00612368"/>
    <w:rsid w:val="00624C5E"/>
    <w:rsid w:val="006319E7"/>
    <w:rsid w:val="00640451"/>
    <w:rsid w:val="00642F6C"/>
    <w:rsid w:val="006430BC"/>
    <w:rsid w:val="00671EC0"/>
    <w:rsid w:val="00676F48"/>
    <w:rsid w:val="0067770B"/>
    <w:rsid w:val="00681A64"/>
    <w:rsid w:val="00681AD6"/>
    <w:rsid w:val="00686056"/>
    <w:rsid w:val="006A473D"/>
    <w:rsid w:val="006B16E0"/>
    <w:rsid w:val="006B4816"/>
    <w:rsid w:val="006C1980"/>
    <w:rsid w:val="006C5AD3"/>
    <w:rsid w:val="006C617F"/>
    <w:rsid w:val="006D6A17"/>
    <w:rsid w:val="006E3DB7"/>
    <w:rsid w:val="006E56F3"/>
    <w:rsid w:val="006E64B1"/>
    <w:rsid w:val="00710B01"/>
    <w:rsid w:val="007172D9"/>
    <w:rsid w:val="00720888"/>
    <w:rsid w:val="0072746D"/>
    <w:rsid w:val="0072774E"/>
    <w:rsid w:val="00734C1B"/>
    <w:rsid w:val="007449D4"/>
    <w:rsid w:val="00750E44"/>
    <w:rsid w:val="007516F0"/>
    <w:rsid w:val="00753A99"/>
    <w:rsid w:val="00757C99"/>
    <w:rsid w:val="0076614E"/>
    <w:rsid w:val="00780613"/>
    <w:rsid w:val="00786175"/>
    <w:rsid w:val="0079028D"/>
    <w:rsid w:val="0079143D"/>
    <w:rsid w:val="0079305A"/>
    <w:rsid w:val="00795877"/>
    <w:rsid w:val="007A1867"/>
    <w:rsid w:val="007B2FB1"/>
    <w:rsid w:val="007C008A"/>
    <w:rsid w:val="007C7944"/>
    <w:rsid w:val="007E03C0"/>
    <w:rsid w:val="007E2836"/>
    <w:rsid w:val="007E568A"/>
    <w:rsid w:val="007F4828"/>
    <w:rsid w:val="007F74FA"/>
    <w:rsid w:val="0081063E"/>
    <w:rsid w:val="00813DBC"/>
    <w:rsid w:val="00813F7A"/>
    <w:rsid w:val="00822FC7"/>
    <w:rsid w:val="0082520E"/>
    <w:rsid w:val="0084133C"/>
    <w:rsid w:val="008437A9"/>
    <w:rsid w:val="00856A0E"/>
    <w:rsid w:val="00865865"/>
    <w:rsid w:val="00872FD2"/>
    <w:rsid w:val="00873D35"/>
    <w:rsid w:val="00876869"/>
    <w:rsid w:val="00883AA8"/>
    <w:rsid w:val="00894F9A"/>
    <w:rsid w:val="008A029E"/>
    <w:rsid w:val="008C0C02"/>
    <w:rsid w:val="008C0EAA"/>
    <w:rsid w:val="008C2B48"/>
    <w:rsid w:val="008C5A91"/>
    <w:rsid w:val="008D1B93"/>
    <w:rsid w:val="008E1C7D"/>
    <w:rsid w:val="008E7898"/>
    <w:rsid w:val="008E7B8E"/>
    <w:rsid w:val="008E7ED3"/>
    <w:rsid w:val="008F42A4"/>
    <w:rsid w:val="00904DA2"/>
    <w:rsid w:val="00905422"/>
    <w:rsid w:val="00906972"/>
    <w:rsid w:val="00930258"/>
    <w:rsid w:val="00930A39"/>
    <w:rsid w:val="009350F0"/>
    <w:rsid w:val="00943000"/>
    <w:rsid w:val="00951432"/>
    <w:rsid w:val="009625C8"/>
    <w:rsid w:val="00965F43"/>
    <w:rsid w:val="009758D5"/>
    <w:rsid w:val="00977BEA"/>
    <w:rsid w:val="00990E13"/>
    <w:rsid w:val="00991538"/>
    <w:rsid w:val="0099372E"/>
    <w:rsid w:val="00995104"/>
    <w:rsid w:val="009A0464"/>
    <w:rsid w:val="009A44A5"/>
    <w:rsid w:val="009A5651"/>
    <w:rsid w:val="009B2D95"/>
    <w:rsid w:val="009B33EB"/>
    <w:rsid w:val="009B7D10"/>
    <w:rsid w:val="009C1640"/>
    <w:rsid w:val="009C403B"/>
    <w:rsid w:val="009C780E"/>
    <w:rsid w:val="009D0F4E"/>
    <w:rsid w:val="009D1488"/>
    <w:rsid w:val="009D3564"/>
    <w:rsid w:val="009E006D"/>
    <w:rsid w:val="009E0A65"/>
    <w:rsid w:val="009E4172"/>
    <w:rsid w:val="009E5122"/>
    <w:rsid w:val="009F0249"/>
    <w:rsid w:val="00A03448"/>
    <w:rsid w:val="00A05015"/>
    <w:rsid w:val="00A17957"/>
    <w:rsid w:val="00A32258"/>
    <w:rsid w:val="00A33333"/>
    <w:rsid w:val="00A33931"/>
    <w:rsid w:val="00A43B3E"/>
    <w:rsid w:val="00A659E1"/>
    <w:rsid w:val="00A718A9"/>
    <w:rsid w:val="00A72F37"/>
    <w:rsid w:val="00A756C2"/>
    <w:rsid w:val="00A77B65"/>
    <w:rsid w:val="00A80E26"/>
    <w:rsid w:val="00A81CB7"/>
    <w:rsid w:val="00A85445"/>
    <w:rsid w:val="00A9095F"/>
    <w:rsid w:val="00AA0203"/>
    <w:rsid w:val="00AA264B"/>
    <w:rsid w:val="00AA34E3"/>
    <w:rsid w:val="00AB3DD5"/>
    <w:rsid w:val="00AC1D94"/>
    <w:rsid w:val="00AE710A"/>
    <w:rsid w:val="00AF0488"/>
    <w:rsid w:val="00AF28D2"/>
    <w:rsid w:val="00AF4B71"/>
    <w:rsid w:val="00B00B55"/>
    <w:rsid w:val="00B020E4"/>
    <w:rsid w:val="00B14D94"/>
    <w:rsid w:val="00B21339"/>
    <w:rsid w:val="00B262AB"/>
    <w:rsid w:val="00B33CB7"/>
    <w:rsid w:val="00B55B00"/>
    <w:rsid w:val="00B617CD"/>
    <w:rsid w:val="00B735F5"/>
    <w:rsid w:val="00B76AF5"/>
    <w:rsid w:val="00B802C2"/>
    <w:rsid w:val="00B805E0"/>
    <w:rsid w:val="00B838E1"/>
    <w:rsid w:val="00B8443E"/>
    <w:rsid w:val="00B863DA"/>
    <w:rsid w:val="00B92AC3"/>
    <w:rsid w:val="00B95E6D"/>
    <w:rsid w:val="00BA68D0"/>
    <w:rsid w:val="00BB6CB3"/>
    <w:rsid w:val="00BC266F"/>
    <w:rsid w:val="00BD258D"/>
    <w:rsid w:val="00BD297C"/>
    <w:rsid w:val="00BE48D2"/>
    <w:rsid w:val="00BF4A55"/>
    <w:rsid w:val="00C04DCF"/>
    <w:rsid w:val="00C06177"/>
    <w:rsid w:val="00C075EA"/>
    <w:rsid w:val="00C13B00"/>
    <w:rsid w:val="00C23990"/>
    <w:rsid w:val="00C25EC1"/>
    <w:rsid w:val="00C34C43"/>
    <w:rsid w:val="00C50A26"/>
    <w:rsid w:val="00C61AC6"/>
    <w:rsid w:val="00C62341"/>
    <w:rsid w:val="00C62A20"/>
    <w:rsid w:val="00C702C7"/>
    <w:rsid w:val="00C70582"/>
    <w:rsid w:val="00C8160C"/>
    <w:rsid w:val="00C8703B"/>
    <w:rsid w:val="00CA2F8E"/>
    <w:rsid w:val="00CA3837"/>
    <w:rsid w:val="00CA4E63"/>
    <w:rsid w:val="00CA5B05"/>
    <w:rsid w:val="00CB6DD3"/>
    <w:rsid w:val="00CB71E2"/>
    <w:rsid w:val="00CC0A77"/>
    <w:rsid w:val="00CC17ED"/>
    <w:rsid w:val="00CC5E8F"/>
    <w:rsid w:val="00CD49FF"/>
    <w:rsid w:val="00CD713D"/>
    <w:rsid w:val="00CF3B38"/>
    <w:rsid w:val="00CF7F7F"/>
    <w:rsid w:val="00D040E3"/>
    <w:rsid w:val="00D236E8"/>
    <w:rsid w:val="00D266DB"/>
    <w:rsid w:val="00D27B73"/>
    <w:rsid w:val="00D32CC9"/>
    <w:rsid w:val="00D36147"/>
    <w:rsid w:val="00D3624D"/>
    <w:rsid w:val="00D36D61"/>
    <w:rsid w:val="00D4280C"/>
    <w:rsid w:val="00D46478"/>
    <w:rsid w:val="00D5297D"/>
    <w:rsid w:val="00D52A6A"/>
    <w:rsid w:val="00D61DFC"/>
    <w:rsid w:val="00D6293B"/>
    <w:rsid w:val="00D62AC6"/>
    <w:rsid w:val="00D642A7"/>
    <w:rsid w:val="00D707B0"/>
    <w:rsid w:val="00D815D0"/>
    <w:rsid w:val="00D96010"/>
    <w:rsid w:val="00DA1962"/>
    <w:rsid w:val="00DB0CB1"/>
    <w:rsid w:val="00DB5D79"/>
    <w:rsid w:val="00DC4D91"/>
    <w:rsid w:val="00DC6C35"/>
    <w:rsid w:val="00DE78DF"/>
    <w:rsid w:val="00DF4B62"/>
    <w:rsid w:val="00E0517E"/>
    <w:rsid w:val="00E26113"/>
    <w:rsid w:val="00E266A4"/>
    <w:rsid w:val="00E35306"/>
    <w:rsid w:val="00E35847"/>
    <w:rsid w:val="00E429EF"/>
    <w:rsid w:val="00E51605"/>
    <w:rsid w:val="00E56F4A"/>
    <w:rsid w:val="00E87432"/>
    <w:rsid w:val="00E8766A"/>
    <w:rsid w:val="00E943B8"/>
    <w:rsid w:val="00EB209E"/>
    <w:rsid w:val="00EB2F8F"/>
    <w:rsid w:val="00EB34A9"/>
    <w:rsid w:val="00EB5CD1"/>
    <w:rsid w:val="00EC38A1"/>
    <w:rsid w:val="00EC4F37"/>
    <w:rsid w:val="00EE16D4"/>
    <w:rsid w:val="00EE2C87"/>
    <w:rsid w:val="00EF03AB"/>
    <w:rsid w:val="00EF2D0B"/>
    <w:rsid w:val="00EF4086"/>
    <w:rsid w:val="00F028D0"/>
    <w:rsid w:val="00F045B9"/>
    <w:rsid w:val="00F12564"/>
    <w:rsid w:val="00F13751"/>
    <w:rsid w:val="00F147D8"/>
    <w:rsid w:val="00F15F5C"/>
    <w:rsid w:val="00F224F1"/>
    <w:rsid w:val="00F24C38"/>
    <w:rsid w:val="00F272EA"/>
    <w:rsid w:val="00F30727"/>
    <w:rsid w:val="00F3081C"/>
    <w:rsid w:val="00F42D99"/>
    <w:rsid w:val="00F4352D"/>
    <w:rsid w:val="00F448EC"/>
    <w:rsid w:val="00F565A3"/>
    <w:rsid w:val="00F6173E"/>
    <w:rsid w:val="00F64334"/>
    <w:rsid w:val="00F67254"/>
    <w:rsid w:val="00F7435C"/>
    <w:rsid w:val="00F90137"/>
    <w:rsid w:val="00F90A6C"/>
    <w:rsid w:val="00F9119D"/>
    <w:rsid w:val="00F918C1"/>
    <w:rsid w:val="00FA079E"/>
    <w:rsid w:val="00FA46C2"/>
    <w:rsid w:val="00FC0556"/>
    <w:rsid w:val="00FC5B14"/>
    <w:rsid w:val="00FC5C06"/>
    <w:rsid w:val="00FD505C"/>
    <w:rsid w:val="00FE1CF8"/>
    <w:rsid w:val="00FE3076"/>
    <w:rsid w:val="00FE7E6F"/>
    <w:rsid w:val="00FF3ED1"/>
    <w:rsid w:val="0286B878"/>
    <w:rsid w:val="1DE29D4B"/>
    <w:rsid w:val="246557B9"/>
    <w:rsid w:val="46521EF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47317"/>
  <w15:chartTrackingRefBased/>
  <w15:docId w15:val="{BEBBA0D4-64E4-4879-A550-19C5DE76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5C"/>
    <w:rPr>
      <w:rFonts w:ascii="Calibri" w:eastAsiaTheme="minorHAnsi" w:hAnsi="Calibri" w:cs="Calibri"/>
      <w:sz w:val="22"/>
      <w:szCs w:val="22"/>
      <w:lang w:eastAsia="en-US"/>
    </w:rPr>
  </w:style>
  <w:style w:type="paragraph" w:styleId="Heading1">
    <w:name w:val="heading 1"/>
    <w:aliases w:val="Cover Heading 1"/>
    <w:basedOn w:val="Normal"/>
    <w:next w:val="Normal"/>
    <w:link w:val="Heading1Char"/>
    <w:uiPriority w:val="9"/>
    <w:qFormat/>
    <w:rsid w:val="00F90A6C"/>
    <w:pPr>
      <w:keepNext/>
      <w:keepLines/>
      <w:spacing w:after="240"/>
      <w:outlineLvl w:val="0"/>
    </w:pPr>
    <w:rPr>
      <w:rFonts w:asciiTheme="majorHAnsi" w:eastAsiaTheme="majorEastAsia" w:hAnsiTheme="majorHAnsi" w:cstheme="majorBidi"/>
      <w:b/>
      <w:bCs/>
      <w:noProof/>
      <w:color w:val="FFFFFF" w:themeColor="background1"/>
      <w:sz w:val="48"/>
      <w:szCs w:val="48"/>
    </w:rPr>
  </w:style>
  <w:style w:type="paragraph" w:styleId="Heading2">
    <w:name w:val="heading 2"/>
    <w:aliases w:val="Cover Subheading"/>
    <w:basedOn w:val="Normal"/>
    <w:next w:val="Normal"/>
    <w:link w:val="Heading2Char"/>
    <w:uiPriority w:val="9"/>
    <w:qFormat/>
    <w:rsid w:val="00F90A6C"/>
    <w:pPr>
      <w:keepNext/>
      <w:keepLines/>
      <w:spacing w:after="454"/>
      <w:outlineLvl w:val="1"/>
    </w:pPr>
    <w:rPr>
      <w:rFonts w:asciiTheme="majorHAnsi" w:eastAsiaTheme="majorEastAsia" w:hAnsiTheme="majorHAnsi" w:cstheme="majorBidi"/>
      <w:b/>
      <w:color w:val="FFFFFF" w:themeColor="background1"/>
      <w:sz w:val="32"/>
      <w:szCs w:val="26"/>
    </w:rPr>
  </w:style>
  <w:style w:type="paragraph" w:styleId="Heading3">
    <w:name w:val="heading 3"/>
    <w:basedOn w:val="Normal"/>
    <w:next w:val="Normal"/>
    <w:link w:val="Heading3Char"/>
    <w:uiPriority w:val="9"/>
    <w:semiHidden/>
    <w:qFormat/>
    <w:rsid w:val="00C61AC6"/>
    <w:pPr>
      <w:keepNext/>
      <w:keepLines/>
      <w:numPr>
        <w:ilvl w:val="2"/>
        <w:numId w:val="9"/>
      </w:numPr>
      <w:outlineLvl w:val="2"/>
    </w:pPr>
    <w:rPr>
      <w:rFonts w:asciiTheme="majorHAnsi" w:eastAsiaTheme="majorEastAsia" w:hAnsiTheme="majorHAnsi" w:cstheme="majorBidi"/>
      <w:b/>
      <w:bCs/>
      <w:color w:val="3CB28C" w:themeColor="text1"/>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3CB28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Heading 1 Char"/>
    <w:basedOn w:val="DefaultParagraphFont"/>
    <w:link w:val="Heading1"/>
    <w:uiPriority w:val="9"/>
    <w:rsid w:val="00F90A6C"/>
    <w:rPr>
      <w:rFonts w:asciiTheme="majorHAnsi" w:eastAsiaTheme="majorEastAsia" w:hAnsiTheme="majorHAnsi" w:cstheme="majorBidi"/>
      <w:b/>
      <w:bCs/>
      <w:noProof/>
      <w:color w:val="FFFFFF" w:themeColor="background1"/>
      <w:sz w:val="48"/>
      <w:szCs w:val="48"/>
    </w:rPr>
  </w:style>
  <w:style w:type="character" w:customStyle="1" w:styleId="Heading2Char">
    <w:name w:val="Heading 2 Char"/>
    <w:aliases w:val="Cover Subheading Char"/>
    <w:basedOn w:val="DefaultParagraphFont"/>
    <w:link w:val="Heading2"/>
    <w:uiPriority w:val="9"/>
    <w:rsid w:val="00F90A6C"/>
    <w:rPr>
      <w:rFonts w:asciiTheme="majorHAnsi" w:eastAsiaTheme="majorEastAsia" w:hAnsiTheme="majorHAnsi" w:cstheme="majorBidi"/>
      <w:b/>
      <w:color w:val="FFFFFF" w:themeColor="background1"/>
      <w:sz w:val="32"/>
      <w:szCs w:val="26"/>
    </w:rPr>
  </w:style>
  <w:style w:type="table" w:styleId="TableGrid">
    <w:name w:val="Table Grid"/>
    <w:basedOn w:val="TableNormal"/>
    <w:uiPriority w:val="59"/>
    <w:rsid w:val="00025E7D"/>
    <w:tblPr/>
  </w:style>
  <w:style w:type="paragraph" w:styleId="Header">
    <w:name w:val="header"/>
    <w:link w:val="HeaderChar"/>
    <w:uiPriority w:val="99"/>
    <w:rsid w:val="00757C99"/>
    <w:pPr>
      <w:tabs>
        <w:tab w:val="center" w:pos="4513"/>
        <w:tab w:val="right" w:pos="9026"/>
      </w:tabs>
      <w:spacing w:line="180" w:lineRule="atLeast"/>
    </w:pPr>
    <w:rPr>
      <w:sz w:val="14"/>
    </w:rPr>
  </w:style>
  <w:style w:type="character" w:customStyle="1" w:styleId="HeaderChar">
    <w:name w:val="Header Char"/>
    <w:basedOn w:val="DefaultParagraphFont"/>
    <w:link w:val="Header"/>
    <w:uiPriority w:val="99"/>
    <w:rsid w:val="00757C99"/>
    <w:rPr>
      <w:sz w:val="14"/>
    </w:rPr>
  </w:style>
  <w:style w:type="paragraph" w:styleId="Footer">
    <w:name w:val="footer"/>
    <w:basedOn w:val="Normal"/>
    <w:link w:val="FooterChar"/>
    <w:uiPriority w:val="99"/>
    <w:rsid w:val="0079143D"/>
    <w:pPr>
      <w:tabs>
        <w:tab w:val="right" w:pos="7371"/>
      </w:tabs>
      <w:spacing w:after="57" w:line="180" w:lineRule="atLeast"/>
      <w:contextualSpacing/>
    </w:pPr>
    <w:rPr>
      <w:sz w:val="15"/>
    </w:rPr>
  </w:style>
  <w:style w:type="character" w:customStyle="1" w:styleId="FooterChar">
    <w:name w:val="Footer Char"/>
    <w:basedOn w:val="DefaultParagraphFont"/>
    <w:link w:val="Footer"/>
    <w:uiPriority w:val="99"/>
    <w:rsid w:val="0079143D"/>
    <w:rPr>
      <w:sz w:val="15"/>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ListParagraph"/>
    <w:uiPriority w:val="99"/>
    <w:qFormat/>
    <w:rsid w:val="00357E08"/>
    <w:pPr>
      <w:numPr>
        <w:numId w:val="10"/>
      </w:numPr>
      <w:ind w:left="210" w:hanging="210"/>
    </w:pPr>
  </w:style>
  <w:style w:type="paragraph" w:styleId="ListBullet2">
    <w:name w:val="List Bullet 2"/>
    <w:basedOn w:val="ListParagraph"/>
    <w:uiPriority w:val="99"/>
    <w:qFormat/>
    <w:rsid w:val="00357E08"/>
    <w:pPr>
      <w:numPr>
        <w:ilvl w:val="1"/>
        <w:numId w:val="10"/>
      </w:numPr>
      <w:ind w:left="448" w:hanging="210"/>
    </w:pPr>
  </w:style>
  <w:style w:type="paragraph" w:styleId="ListNumber">
    <w:name w:val="List Number"/>
    <w:basedOn w:val="Normal"/>
    <w:uiPriority w:val="99"/>
    <w:qFormat/>
    <w:rsid w:val="00357E08"/>
    <w:pPr>
      <w:numPr>
        <w:numId w:val="8"/>
      </w:numPr>
      <w:ind w:left="266" w:hanging="266"/>
      <w:contextualSpacing/>
    </w:pPr>
  </w:style>
  <w:style w:type="paragraph" w:styleId="ListNumber2">
    <w:name w:val="List Number 2"/>
    <w:basedOn w:val="ListNumber"/>
    <w:uiPriority w:val="99"/>
    <w:qFormat/>
    <w:rsid w:val="00357E08"/>
    <w:pPr>
      <w:ind w:left="546" w:hanging="294"/>
    </w:pPr>
  </w:style>
  <w:style w:type="character" w:customStyle="1" w:styleId="Heading3Char">
    <w:name w:val="Heading 3 Char"/>
    <w:basedOn w:val="DefaultParagraphFont"/>
    <w:link w:val="Heading3"/>
    <w:uiPriority w:val="9"/>
    <w:semiHidden/>
    <w:rsid w:val="00C8703B"/>
    <w:rPr>
      <w:rFonts w:asciiTheme="majorHAnsi" w:eastAsiaTheme="majorEastAsia" w:hAnsiTheme="majorHAnsi" w:cstheme="majorBidi"/>
      <w:b/>
      <w:bCs/>
      <w:color w:val="3CB28C" w:themeColor="text1"/>
      <w:sz w:val="22"/>
      <w:szCs w:val="22"/>
      <w:lang w:eastAsia="en-US"/>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3CB28C" w:themeColor="text1"/>
    </w:rPr>
  </w:style>
  <w:style w:type="paragraph" w:styleId="FootnoteText">
    <w:name w:val="footnote text"/>
    <w:basedOn w:val="Normal"/>
    <w:link w:val="FootnoteTextChar"/>
    <w:uiPriority w:val="99"/>
    <w:semiHidden/>
    <w:rsid w:val="00F3081C"/>
    <w:rPr>
      <w:sz w:val="16"/>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E7E6E6" w:themeColor="background2"/>
      <w:sz w:val="38"/>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3CB28C" w:themeColor="text1"/>
    </w:rPr>
  </w:style>
  <w:style w:type="character" w:styleId="FootnoteReference">
    <w:name w:val="footnote reference"/>
    <w:basedOn w:val="DefaultParagraphFont"/>
    <w:uiPriority w:val="99"/>
    <w:semiHidden/>
    <w:rsid w:val="00412EA0"/>
    <w:rPr>
      <w:vertAlign w:val="superscript"/>
    </w:rPr>
  </w:style>
  <w:style w:type="paragraph" w:customStyle="1" w:styleId="Registrationdetails">
    <w:name w:val="Registration details"/>
    <w:rsid w:val="0079028D"/>
    <w:pPr>
      <w:spacing w:line="180" w:lineRule="atLeast"/>
    </w:pPr>
    <w:rPr>
      <w:color w:val="8A8A88" w:themeColor="accent2" w:themeTint="99"/>
      <w:sz w:val="12"/>
    </w:rPr>
  </w:style>
  <w:style w:type="paragraph" w:customStyle="1" w:styleId="Footerbold">
    <w:name w:val="Footer bold"/>
    <w:basedOn w:val="Footer"/>
    <w:rsid w:val="0079143D"/>
    <w:pPr>
      <w:spacing w:after="0" w:line="200" w:lineRule="atLeast"/>
      <w:contextualSpacing w:val="0"/>
    </w:pPr>
    <w:rPr>
      <w:b/>
    </w:rPr>
  </w:style>
  <w:style w:type="paragraph" w:customStyle="1" w:styleId="Contactdetails">
    <w:name w:val="Contact details"/>
    <w:basedOn w:val="BasicParagraph"/>
    <w:next w:val="Normal"/>
    <w:rsid w:val="0079028D"/>
    <w:pPr>
      <w:spacing w:line="276" w:lineRule="auto"/>
    </w:pPr>
    <w:rPr>
      <w:rFonts w:ascii="Calibri" w:hAnsi="Calibri" w:cs="Calibri"/>
      <w:color w:val="3C3C3B" w:themeColor="accent2"/>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2A9D"/>
    <w:pPr>
      <w:ind w:left="720"/>
      <w:contextualSpacing/>
    </w:pPr>
  </w:style>
  <w:style w:type="paragraph" w:customStyle="1" w:styleId="BasicParagraph">
    <w:name w:val="[Basic Paragraph]"/>
    <w:basedOn w:val="Normal"/>
    <w:uiPriority w:val="99"/>
    <w:rsid w:val="00055FDD"/>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GreenHeading1">
    <w:name w:val="Green Heading 1"/>
    <w:basedOn w:val="Heading1"/>
    <w:qFormat/>
    <w:rsid w:val="003F0FC9"/>
    <w:rPr>
      <w:color w:val="3CB28C" w:themeColor="text1"/>
    </w:rPr>
  </w:style>
  <w:style w:type="paragraph" w:customStyle="1" w:styleId="GreenSubheading">
    <w:name w:val="Green Subheading"/>
    <w:basedOn w:val="Heading2"/>
    <w:qFormat/>
    <w:rsid w:val="00BF4A55"/>
    <w:rPr>
      <w:color w:val="000000" w:themeColor="text2"/>
    </w:rPr>
  </w:style>
  <w:style w:type="paragraph" w:customStyle="1" w:styleId="Header3">
    <w:name w:val="Header 3"/>
    <w:basedOn w:val="Heading3"/>
    <w:qFormat/>
    <w:rsid w:val="003F0FC9"/>
    <w:pPr>
      <w:numPr>
        <w:ilvl w:val="0"/>
        <w:numId w:val="0"/>
      </w:numPr>
      <w:ind w:left="510" w:hanging="510"/>
    </w:pPr>
    <w:rPr>
      <w:color w:val="3C3C3B" w:themeColor="accent2"/>
      <w:sz w:val="28"/>
      <w:szCs w:val="28"/>
    </w:rPr>
  </w:style>
  <w:style w:type="paragraph" w:customStyle="1" w:styleId="Header4">
    <w:name w:val="Header 4"/>
    <w:basedOn w:val="Heading4"/>
    <w:qFormat/>
    <w:rsid w:val="003F0FC9"/>
    <w:rPr>
      <w:b w:val="0"/>
      <w:bCs w:val="0"/>
      <w:color w:val="3C3C3B" w:themeColor="accent2"/>
      <w:sz w:val="28"/>
      <w:szCs w:val="28"/>
    </w:rPr>
  </w:style>
  <w:style w:type="character" w:styleId="Hyperlink">
    <w:name w:val="Hyperlink"/>
    <w:basedOn w:val="DefaultParagraphFont"/>
    <w:uiPriority w:val="99"/>
    <w:unhideWhenUsed/>
    <w:rsid w:val="002555CA"/>
    <w:rPr>
      <w:color w:val="3CB28C" w:themeColor="hyperlink"/>
      <w:u w:val="single"/>
    </w:rPr>
  </w:style>
  <w:style w:type="paragraph" w:styleId="BodyText">
    <w:name w:val="Body Text"/>
    <w:basedOn w:val="Normal"/>
    <w:link w:val="BodyTextChar"/>
    <w:uiPriority w:val="1"/>
    <w:qFormat/>
    <w:rsid w:val="002555CA"/>
    <w:pPr>
      <w:widowControl w:val="0"/>
      <w:ind w:left="112"/>
    </w:pPr>
    <w:rPr>
      <w:rFonts w:eastAsia="Calibri"/>
      <w:lang w:val="en-US"/>
    </w:rPr>
  </w:style>
  <w:style w:type="character" w:customStyle="1" w:styleId="BodyTextChar">
    <w:name w:val="Body Text Char"/>
    <w:basedOn w:val="DefaultParagraphFont"/>
    <w:link w:val="BodyText"/>
    <w:uiPriority w:val="1"/>
    <w:rsid w:val="002555CA"/>
    <w:rPr>
      <w:rFonts w:ascii="Calibri" w:eastAsia="Calibri" w:hAnsi="Calibri"/>
      <w:sz w:val="22"/>
      <w:szCs w:val="22"/>
      <w:lang w:val="en-US"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2555CA"/>
    <w:rPr>
      <w:color w:val="3C3C3B" w:themeColor="accent2"/>
      <w:sz w:val="22"/>
      <w:szCs w:val="20"/>
    </w:rPr>
  </w:style>
  <w:style w:type="character" w:styleId="CommentReference">
    <w:name w:val="annotation reference"/>
    <w:basedOn w:val="DefaultParagraphFont"/>
    <w:uiPriority w:val="99"/>
    <w:semiHidden/>
    <w:rsid w:val="002555CA"/>
    <w:rPr>
      <w:sz w:val="16"/>
      <w:szCs w:val="16"/>
    </w:rPr>
  </w:style>
  <w:style w:type="paragraph" w:styleId="CommentText">
    <w:name w:val="annotation text"/>
    <w:basedOn w:val="Normal"/>
    <w:link w:val="CommentTextChar"/>
    <w:uiPriority w:val="99"/>
    <w:semiHidden/>
    <w:rsid w:val="002555CA"/>
    <w:rPr>
      <w:color w:val="000000" w:themeColor="text2"/>
      <w:sz w:val="20"/>
    </w:rPr>
  </w:style>
  <w:style w:type="character" w:customStyle="1" w:styleId="CommentTextChar">
    <w:name w:val="Comment Text Char"/>
    <w:basedOn w:val="DefaultParagraphFont"/>
    <w:link w:val="CommentText"/>
    <w:uiPriority w:val="99"/>
    <w:semiHidden/>
    <w:rsid w:val="002555CA"/>
    <w:rPr>
      <w:color w:val="000000" w:themeColor="text2"/>
      <w:sz w:val="20"/>
      <w:szCs w:val="20"/>
    </w:rPr>
  </w:style>
  <w:style w:type="character" w:styleId="Strong">
    <w:name w:val="Strong"/>
    <w:basedOn w:val="DefaultParagraphFont"/>
    <w:uiPriority w:val="22"/>
    <w:qFormat/>
    <w:rsid w:val="002555CA"/>
    <w:rPr>
      <w:b/>
      <w:bCs/>
    </w:rPr>
  </w:style>
  <w:style w:type="paragraph" w:customStyle="1" w:styleId="xmsonormal">
    <w:name w:val="x_msonormal"/>
    <w:basedOn w:val="Normal"/>
    <w:rsid w:val="00FA079E"/>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272EA"/>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F272EA"/>
    <w:rPr>
      <w:color w:val="3C3C3B" w:themeColor="accent2"/>
      <w:sz w:val="22"/>
      <w:szCs w:val="20"/>
    </w:rPr>
  </w:style>
  <w:style w:type="character" w:customStyle="1" w:styleId="markedcontent">
    <w:name w:val="markedcontent"/>
    <w:basedOn w:val="DefaultParagraphFont"/>
    <w:rsid w:val="00EF03AB"/>
  </w:style>
  <w:style w:type="paragraph" w:styleId="CommentSubject">
    <w:name w:val="annotation subject"/>
    <w:basedOn w:val="CommentText"/>
    <w:next w:val="CommentText"/>
    <w:link w:val="CommentSubjectChar"/>
    <w:uiPriority w:val="99"/>
    <w:semiHidden/>
    <w:rsid w:val="00C62A20"/>
    <w:pPr>
      <w:spacing w:after="120"/>
    </w:pPr>
    <w:rPr>
      <w:b/>
      <w:bCs/>
      <w:color w:val="3C3C3B" w:themeColor="accent2"/>
    </w:rPr>
  </w:style>
  <w:style w:type="character" w:customStyle="1" w:styleId="CommentSubjectChar">
    <w:name w:val="Comment Subject Char"/>
    <w:basedOn w:val="CommentTextChar"/>
    <w:link w:val="CommentSubject"/>
    <w:uiPriority w:val="99"/>
    <w:semiHidden/>
    <w:rsid w:val="00C62A20"/>
    <w:rPr>
      <w:b/>
      <w:bCs/>
      <w:color w:val="3C3C3B" w:themeColor="accent2"/>
      <w:sz w:val="20"/>
      <w:szCs w:val="20"/>
    </w:rPr>
  </w:style>
  <w:style w:type="paragraph" w:customStyle="1" w:styleId="pf0">
    <w:name w:val="pf0"/>
    <w:basedOn w:val="Normal"/>
    <w:rsid w:val="004609A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771C"/>
  </w:style>
  <w:style w:type="character" w:customStyle="1" w:styleId="eop">
    <w:name w:val="eop"/>
    <w:basedOn w:val="DefaultParagraphFont"/>
    <w:rsid w:val="0023771C"/>
  </w:style>
  <w:style w:type="character" w:customStyle="1" w:styleId="ui-provider">
    <w:name w:val="ui-provider"/>
    <w:basedOn w:val="DefaultParagraphFont"/>
    <w:rsid w:val="009C780E"/>
  </w:style>
  <w:style w:type="paragraph" w:customStyle="1" w:styleId="paragraph">
    <w:name w:val="paragraph"/>
    <w:basedOn w:val="Normal"/>
    <w:rsid w:val="002613C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613C3"/>
  </w:style>
  <w:style w:type="character" w:customStyle="1" w:styleId="contextualspellingandgrammarerror">
    <w:name w:val="contextualspellingandgrammarerror"/>
    <w:basedOn w:val="DefaultParagraphFont"/>
    <w:rsid w:val="002613C3"/>
  </w:style>
  <w:style w:type="character" w:customStyle="1" w:styleId="tabchar">
    <w:name w:val="tabchar"/>
    <w:basedOn w:val="DefaultParagraphFont"/>
    <w:rsid w:val="002613C3"/>
  </w:style>
  <w:style w:type="character" w:styleId="UnresolvedMention">
    <w:name w:val="Unresolved Mention"/>
    <w:basedOn w:val="DefaultParagraphFont"/>
    <w:uiPriority w:val="99"/>
    <w:semiHidden/>
    <w:unhideWhenUsed/>
    <w:rsid w:val="002142F2"/>
    <w:rPr>
      <w:color w:val="605E5C"/>
      <w:shd w:val="clear" w:color="auto" w:fill="E1DFDD"/>
    </w:rPr>
  </w:style>
  <w:style w:type="character" w:styleId="FollowedHyperlink">
    <w:name w:val="FollowedHyperlink"/>
    <w:basedOn w:val="DefaultParagraphFont"/>
    <w:uiPriority w:val="99"/>
    <w:semiHidden/>
    <w:rsid w:val="00904DA2"/>
    <w:rPr>
      <w:color w:val="3CB28C" w:themeColor="followedHyperlink"/>
      <w:u w:val="single"/>
    </w:rPr>
  </w:style>
  <w:style w:type="character" w:customStyle="1" w:styleId="cf01">
    <w:name w:val="cf01"/>
    <w:rsid w:val="00FF3ED1"/>
    <w:rPr>
      <w:rFonts w:ascii="Segoe UI" w:hAnsi="Segoe UI" w:cs="Segoe UI" w:hint="default"/>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2">
      <w:bodyDiv w:val="1"/>
      <w:marLeft w:val="0"/>
      <w:marRight w:val="0"/>
      <w:marTop w:val="0"/>
      <w:marBottom w:val="0"/>
      <w:divBdr>
        <w:top w:val="none" w:sz="0" w:space="0" w:color="auto"/>
        <w:left w:val="none" w:sz="0" w:space="0" w:color="auto"/>
        <w:bottom w:val="none" w:sz="0" w:space="0" w:color="auto"/>
        <w:right w:val="none" w:sz="0" w:space="0" w:color="auto"/>
      </w:divBdr>
    </w:div>
    <w:div w:id="24059741">
      <w:bodyDiv w:val="1"/>
      <w:marLeft w:val="0"/>
      <w:marRight w:val="0"/>
      <w:marTop w:val="0"/>
      <w:marBottom w:val="0"/>
      <w:divBdr>
        <w:top w:val="none" w:sz="0" w:space="0" w:color="auto"/>
        <w:left w:val="none" w:sz="0" w:space="0" w:color="auto"/>
        <w:bottom w:val="none" w:sz="0" w:space="0" w:color="auto"/>
        <w:right w:val="none" w:sz="0" w:space="0" w:color="auto"/>
      </w:divBdr>
    </w:div>
    <w:div w:id="147523669">
      <w:bodyDiv w:val="1"/>
      <w:marLeft w:val="0"/>
      <w:marRight w:val="0"/>
      <w:marTop w:val="0"/>
      <w:marBottom w:val="0"/>
      <w:divBdr>
        <w:top w:val="none" w:sz="0" w:space="0" w:color="auto"/>
        <w:left w:val="none" w:sz="0" w:space="0" w:color="auto"/>
        <w:bottom w:val="none" w:sz="0" w:space="0" w:color="auto"/>
        <w:right w:val="none" w:sz="0" w:space="0" w:color="auto"/>
      </w:divBdr>
    </w:div>
    <w:div w:id="155923139">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84253220">
      <w:bodyDiv w:val="1"/>
      <w:marLeft w:val="0"/>
      <w:marRight w:val="0"/>
      <w:marTop w:val="0"/>
      <w:marBottom w:val="0"/>
      <w:divBdr>
        <w:top w:val="none" w:sz="0" w:space="0" w:color="auto"/>
        <w:left w:val="none" w:sz="0" w:space="0" w:color="auto"/>
        <w:bottom w:val="none" w:sz="0" w:space="0" w:color="auto"/>
        <w:right w:val="none" w:sz="0" w:space="0" w:color="auto"/>
      </w:divBdr>
      <w:divsChild>
        <w:div w:id="1317220922">
          <w:marLeft w:val="0"/>
          <w:marRight w:val="0"/>
          <w:marTop w:val="0"/>
          <w:marBottom w:val="0"/>
          <w:divBdr>
            <w:top w:val="none" w:sz="0" w:space="0" w:color="auto"/>
            <w:left w:val="none" w:sz="0" w:space="0" w:color="auto"/>
            <w:bottom w:val="none" w:sz="0" w:space="0" w:color="auto"/>
            <w:right w:val="none" w:sz="0" w:space="0" w:color="auto"/>
          </w:divBdr>
        </w:div>
        <w:div w:id="1388449906">
          <w:marLeft w:val="0"/>
          <w:marRight w:val="0"/>
          <w:marTop w:val="0"/>
          <w:marBottom w:val="0"/>
          <w:divBdr>
            <w:top w:val="none" w:sz="0" w:space="0" w:color="auto"/>
            <w:left w:val="none" w:sz="0" w:space="0" w:color="auto"/>
            <w:bottom w:val="none" w:sz="0" w:space="0" w:color="auto"/>
            <w:right w:val="none" w:sz="0" w:space="0" w:color="auto"/>
          </w:divBdr>
          <w:divsChild>
            <w:div w:id="974868523">
              <w:marLeft w:val="0"/>
              <w:marRight w:val="0"/>
              <w:marTop w:val="0"/>
              <w:marBottom w:val="0"/>
              <w:divBdr>
                <w:top w:val="none" w:sz="0" w:space="0" w:color="auto"/>
                <w:left w:val="none" w:sz="0" w:space="0" w:color="auto"/>
                <w:bottom w:val="none" w:sz="0" w:space="0" w:color="auto"/>
                <w:right w:val="none" w:sz="0" w:space="0" w:color="auto"/>
              </w:divBdr>
            </w:div>
            <w:div w:id="593167703">
              <w:marLeft w:val="0"/>
              <w:marRight w:val="0"/>
              <w:marTop w:val="0"/>
              <w:marBottom w:val="0"/>
              <w:divBdr>
                <w:top w:val="none" w:sz="0" w:space="0" w:color="auto"/>
                <w:left w:val="none" w:sz="0" w:space="0" w:color="auto"/>
                <w:bottom w:val="none" w:sz="0" w:space="0" w:color="auto"/>
                <w:right w:val="none" w:sz="0" w:space="0" w:color="auto"/>
              </w:divBdr>
            </w:div>
            <w:div w:id="1944722318">
              <w:marLeft w:val="0"/>
              <w:marRight w:val="0"/>
              <w:marTop w:val="0"/>
              <w:marBottom w:val="0"/>
              <w:divBdr>
                <w:top w:val="none" w:sz="0" w:space="0" w:color="auto"/>
                <w:left w:val="none" w:sz="0" w:space="0" w:color="auto"/>
                <w:bottom w:val="none" w:sz="0" w:space="0" w:color="auto"/>
                <w:right w:val="none" w:sz="0" w:space="0" w:color="auto"/>
              </w:divBdr>
            </w:div>
            <w:div w:id="565605301">
              <w:marLeft w:val="0"/>
              <w:marRight w:val="0"/>
              <w:marTop w:val="0"/>
              <w:marBottom w:val="0"/>
              <w:divBdr>
                <w:top w:val="none" w:sz="0" w:space="0" w:color="auto"/>
                <w:left w:val="none" w:sz="0" w:space="0" w:color="auto"/>
                <w:bottom w:val="none" w:sz="0" w:space="0" w:color="auto"/>
                <w:right w:val="none" w:sz="0" w:space="0" w:color="auto"/>
              </w:divBdr>
            </w:div>
            <w:div w:id="47460174">
              <w:marLeft w:val="0"/>
              <w:marRight w:val="0"/>
              <w:marTop w:val="0"/>
              <w:marBottom w:val="0"/>
              <w:divBdr>
                <w:top w:val="none" w:sz="0" w:space="0" w:color="auto"/>
                <w:left w:val="none" w:sz="0" w:space="0" w:color="auto"/>
                <w:bottom w:val="none" w:sz="0" w:space="0" w:color="auto"/>
                <w:right w:val="none" w:sz="0" w:space="0" w:color="auto"/>
              </w:divBdr>
            </w:div>
          </w:divsChild>
        </w:div>
        <w:div w:id="1312061774">
          <w:marLeft w:val="0"/>
          <w:marRight w:val="0"/>
          <w:marTop w:val="0"/>
          <w:marBottom w:val="0"/>
          <w:divBdr>
            <w:top w:val="none" w:sz="0" w:space="0" w:color="auto"/>
            <w:left w:val="none" w:sz="0" w:space="0" w:color="auto"/>
            <w:bottom w:val="none" w:sz="0" w:space="0" w:color="auto"/>
            <w:right w:val="none" w:sz="0" w:space="0" w:color="auto"/>
          </w:divBdr>
          <w:divsChild>
            <w:div w:id="1669207810">
              <w:marLeft w:val="0"/>
              <w:marRight w:val="0"/>
              <w:marTop w:val="0"/>
              <w:marBottom w:val="0"/>
              <w:divBdr>
                <w:top w:val="none" w:sz="0" w:space="0" w:color="auto"/>
                <w:left w:val="none" w:sz="0" w:space="0" w:color="auto"/>
                <w:bottom w:val="none" w:sz="0" w:space="0" w:color="auto"/>
                <w:right w:val="none" w:sz="0" w:space="0" w:color="auto"/>
              </w:divBdr>
            </w:div>
            <w:div w:id="1112020892">
              <w:marLeft w:val="0"/>
              <w:marRight w:val="0"/>
              <w:marTop w:val="0"/>
              <w:marBottom w:val="0"/>
              <w:divBdr>
                <w:top w:val="none" w:sz="0" w:space="0" w:color="auto"/>
                <w:left w:val="none" w:sz="0" w:space="0" w:color="auto"/>
                <w:bottom w:val="none" w:sz="0" w:space="0" w:color="auto"/>
                <w:right w:val="none" w:sz="0" w:space="0" w:color="auto"/>
              </w:divBdr>
            </w:div>
            <w:div w:id="2146580534">
              <w:marLeft w:val="0"/>
              <w:marRight w:val="0"/>
              <w:marTop w:val="0"/>
              <w:marBottom w:val="0"/>
              <w:divBdr>
                <w:top w:val="none" w:sz="0" w:space="0" w:color="auto"/>
                <w:left w:val="none" w:sz="0" w:space="0" w:color="auto"/>
                <w:bottom w:val="none" w:sz="0" w:space="0" w:color="auto"/>
                <w:right w:val="none" w:sz="0" w:space="0" w:color="auto"/>
              </w:divBdr>
            </w:div>
            <w:div w:id="850223007">
              <w:marLeft w:val="0"/>
              <w:marRight w:val="0"/>
              <w:marTop w:val="0"/>
              <w:marBottom w:val="0"/>
              <w:divBdr>
                <w:top w:val="none" w:sz="0" w:space="0" w:color="auto"/>
                <w:left w:val="none" w:sz="0" w:space="0" w:color="auto"/>
                <w:bottom w:val="none" w:sz="0" w:space="0" w:color="auto"/>
                <w:right w:val="none" w:sz="0" w:space="0" w:color="auto"/>
              </w:divBdr>
            </w:div>
            <w:div w:id="1760132400">
              <w:marLeft w:val="0"/>
              <w:marRight w:val="0"/>
              <w:marTop w:val="0"/>
              <w:marBottom w:val="0"/>
              <w:divBdr>
                <w:top w:val="none" w:sz="0" w:space="0" w:color="auto"/>
                <w:left w:val="none" w:sz="0" w:space="0" w:color="auto"/>
                <w:bottom w:val="none" w:sz="0" w:space="0" w:color="auto"/>
                <w:right w:val="none" w:sz="0" w:space="0" w:color="auto"/>
              </w:divBdr>
            </w:div>
          </w:divsChild>
        </w:div>
        <w:div w:id="407074526">
          <w:marLeft w:val="0"/>
          <w:marRight w:val="0"/>
          <w:marTop w:val="0"/>
          <w:marBottom w:val="0"/>
          <w:divBdr>
            <w:top w:val="none" w:sz="0" w:space="0" w:color="auto"/>
            <w:left w:val="none" w:sz="0" w:space="0" w:color="auto"/>
            <w:bottom w:val="none" w:sz="0" w:space="0" w:color="auto"/>
            <w:right w:val="none" w:sz="0" w:space="0" w:color="auto"/>
          </w:divBdr>
          <w:divsChild>
            <w:div w:id="508713411">
              <w:marLeft w:val="0"/>
              <w:marRight w:val="0"/>
              <w:marTop w:val="0"/>
              <w:marBottom w:val="0"/>
              <w:divBdr>
                <w:top w:val="none" w:sz="0" w:space="0" w:color="auto"/>
                <w:left w:val="none" w:sz="0" w:space="0" w:color="auto"/>
                <w:bottom w:val="none" w:sz="0" w:space="0" w:color="auto"/>
                <w:right w:val="none" w:sz="0" w:space="0" w:color="auto"/>
              </w:divBdr>
            </w:div>
            <w:div w:id="1132485030">
              <w:marLeft w:val="0"/>
              <w:marRight w:val="0"/>
              <w:marTop w:val="0"/>
              <w:marBottom w:val="0"/>
              <w:divBdr>
                <w:top w:val="none" w:sz="0" w:space="0" w:color="auto"/>
                <w:left w:val="none" w:sz="0" w:space="0" w:color="auto"/>
                <w:bottom w:val="none" w:sz="0" w:space="0" w:color="auto"/>
                <w:right w:val="none" w:sz="0" w:space="0" w:color="auto"/>
              </w:divBdr>
            </w:div>
            <w:div w:id="1389256912">
              <w:marLeft w:val="0"/>
              <w:marRight w:val="0"/>
              <w:marTop w:val="0"/>
              <w:marBottom w:val="0"/>
              <w:divBdr>
                <w:top w:val="none" w:sz="0" w:space="0" w:color="auto"/>
                <w:left w:val="none" w:sz="0" w:space="0" w:color="auto"/>
                <w:bottom w:val="none" w:sz="0" w:space="0" w:color="auto"/>
                <w:right w:val="none" w:sz="0" w:space="0" w:color="auto"/>
              </w:divBdr>
            </w:div>
            <w:div w:id="881017320">
              <w:marLeft w:val="0"/>
              <w:marRight w:val="0"/>
              <w:marTop w:val="0"/>
              <w:marBottom w:val="0"/>
              <w:divBdr>
                <w:top w:val="none" w:sz="0" w:space="0" w:color="auto"/>
                <w:left w:val="none" w:sz="0" w:space="0" w:color="auto"/>
                <w:bottom w:val="none" w:sz="0" w:space="0" w:color="auto"/>
                <w:right w:val="none" w:sz="0" w:space="0" w:color="auto"/>
              </w:divBdr>
            </w:div>
            <w:div w:id="296960932">
              <w:marLeft w:val="0"/>
              <w:marRight w:val="0"/>
              <w:marTop w:val="0"/>
              <w:marBottom w:val="0"/>
              <w:divBdr>
                <w:top w:val="none" w:sz="0" w:space="0" w:color="auto"/>
                <w:left w:val="none" w:sz="0" w:space="0" w:color="auto"/>
                <w:bottom w:val="none" w:sz="0" w:space="0" w:color="auto"/>
                <w:right w:val="none" w:sz="0" w:space="0" w:color="auto"/>
              </w:divBdr>
            </w:div>
          </w:divsChild>
        </w:div>
        <w:div w:id="1708065868">
          <w:marLeft w:val="0"/>
          <w:marRight w:val="0"/>
          <w:marTop w:val="0"/>
          <w:marBottom w:val="0"/>
          <w:divBdr>
            <w:top w:val="none" w:sz="0" w:space="0" w:color="auto"/>
            <w:left w:val="none" w:sz="0" w:space="0" w:color="auto"/>
            <w:bottom w:val="none" w:sz="0" w:space="0" w:color="auto"/>
            <w:right w:val="none" w:sz="0" w:space="0" w:color="auto"/>
          </w:divBdr>
          <w:divsChild>
            <w:div w:id="1176068551">
              <w:marLeft w:val="0"/>
              <w:marRight w:val="0"/>
              <w:marTop w:val="0"/>
              <w:marBottom w:val="0"/>
              <w:divBdr>
                <w:top w:val="none" w:sz="0" w:space="0" w:color="auto"/>
                <w:left w:val="none" w:sz="0" w:space="0" w:color="auto"/>
                <w:bottom w:val="none" w:sz="0" w:space="0" w:color="auto"/>
                <w:right w:val="none" w:sz="0" w:space="0" w:color="auto"/>
              </w:divBdr>
            </w:div>
            <w:div w:id="395251377">
              <w:marLeft w:val="0"/>
              <w:marRight w:val="0"/>
              <w:marTop w:val="0"/>
              <w:marBottom w:val="0"/>
              <w:divBdr>
                <w:top w:val="none" w:sz="0" w:space="0" w:color="auto"/>
                <w:left w:val="none" w:sz="0" w:space="0" w:color="auto"/>
                <w:bottom w:val="none" w:sz="0" w:space="0" w:color="auto"/>
                <w:right w:val="none" w:sz="0" w:space="0" w:color="auto"/>
              </w:divBdr>
            </w:div>
            <w:div w:id="914777498">
              <w:marLeft w:val="0"/>
              <w:marRight w:val="0"/>
              <w:marTop w:val="0"/>
              <w:marBottom w:val="0"/>
              <w:divBdr>
                <w:top w:val="none" w:sz="0" w:space="0" w:color="auto"/>
                <w:left w:val="none" w:sz="0" w:space="0" w:color="auto"/>
                <w:bottom w:val="none" w:sz="0" w:space="0" w:color="auto"/>
                <w:right w:val="none" w:sz="0" w:space="0" w:color="auto"/>
              </w:divBdr>
            </w:div>
            <w:div w:id="1952317703">
              <w:marLeft w:val="0"/>
              <w:marRight w:val="0"/>
              <w:marTop w:val="0"/>
              <w:marBottom w:val="0"/>
              <w:divBdr>
                <w:top w:val="none" w:sz="0" w:space="0" w:color="auto"/>
                <w:left w:val="none" w:sz="0" w:space="0" w:color="auto"/>
                <w:bottom w:val="none" w:sz="0" w:space="0" w:color="auto"/>
                <w:right w:val="none" w:sz="0" w:space="0" w:color="auto"/>
              </w:divBdr>
            </w:div>
          </w:divsChild>
        </w:div>
        <w:div w:id="1514881985">
          <w:marLeft w:val="0"/>
          <w:marRight w:val="0"/>
          <w:marTop w:val="0"/>
          <w:marBottom w:val="0"/>
          <w:divBdr>
            <w:top w:val="none" w:sz="0" w:space="0" w:color="auto"/>
            <w:left w:val="none" w:sz="0" w:space="0" w:color="auto"/>
            <w:bottom w:val="none" w:sz="0" w:space="0" w:color="auto"/>
            <w:right w:val="none" w:sz="0" w:space="0" w:color="auto"/>
          </w:divBdr>
          <w:divsChild>
            <w:div w:id="2079009223">
              <w:marLeft w:val="0"/>
              <w:marRight w:val="0"/>
              <w:marTop w:val="0"/>
              <w:marBottom w:val="0"/>
              <w:divBdr>
                <w:top w:val="none" w:sz="0" w:space="0" w:color="auto"/>
                <w:left w:val="none" w:sz="0" w:space="0" w:color="auto"/>
                <w:bottom w:val="none" w:sz="0" w:space="0" w:color="auto"/>
                <w:right w:val="none" w:sz="0" w:space="0" w:color="auto"/>
              </w:divBdr>
            </w:div>
          </w:divsChild>
        </w:div>
        <w:div w:id="1993755580">
          <w:marLeft w:val="0"/>
          <w:marRight w:val="0"/>
          <w:marTop w:val="0"/>
          <w:marBottom w:val="0"/>
          <w:divBdr>
            <w:top w:val="none" w:sz="0" w:space="0" w:color="auto"/>
            <w:left w:val="none" w:sz="0" w:space="0" w:color="auto"/>
            <w:bottom w:val="none" w:sz="0" w:space="0" w:color="auto"/>
            <w:right w:val="none" w:sz="0" w:space="0" w:color="auto"/>
          </w:divBdr>
          <w:divsChild>
            <w:div w:id="18945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4055">
      <w:bodyDiv w:val="1"/>
      <w:marLeft w:val="0"/>
      <w:marRight w:val="0"/>
      <w:marTop w:val="0"/>
      <w:marBottom w:val="0"/>
      <w:divBdr>
        <w:top w:val="none" w:sz="0" w:space="0" w:color="auto"/>
        <w:left w:val="none" w:sz="0" w:space="0" w:color="auto"/>
        <w:bottom w:val="none" w:sz="0" w:space="0" w:color="auto"/>
        <w:right w:val="none" w:sz="0" w:space="0" w:color="auto"/>
      </w:divBdr>
    </w:div>
    <w:div w:id="496728339">
      <w:bodyDiv w:val="1"/>
      <w:marLeft w:val="0"/>
      <w:marRight w:val="0"/>
      <w:marTop w:val="0"/>
      <w:marBottom w:val="0"/>
      <w:divBdr>
        <w:top w:val="none" w:sz="0" w:space="0" w:color="auto"/>
        <w:left w:val="none" w:sz="0" w:space="0" w:color="auto"/>
        <w:bottom w:val="none" w:sz="0" w:space="0" w:color="auto"/>
        <w:right w:val="none" w:sz="0" w:space="0" w:color="auto"/>
      </w:divBdr>
      <w:divsChild>
        <w:div w:id="1954241443">
          <w:marLeft w:val="0"/>
          <w:marRight w:val="0"/>
          <w:marTop w:val="0"/>
          <w:marBottom w:val="0"/>
          <w:divBdr>
            <w:top w:val="none" w:sz="0" w:space="0" w:color="auto"/>
            <w:left w:val="none" w:sz="0" w:space="0" w:color="auto"/>
            <w:bottom w:val="none" w:sz="0" w:space="0" w:color="auto"/>
            <w:right w:val="none" w:sz="0" w:space="0" w:color="auto"/>
          </w:divBdr>
          <w:divsChild>
            <w:div w:id="2014911406">
              <w:marLeft w:val="0"/>
              <w:marRight w:val="0"/>
              <w:marTop w:val="0"/>
              <w:marBottom w:val="0"/>
              <w:divBdr>
                <w:top w:val="none" w:sz="0" w:space="0" w:color="auto"/>
                <w:left w:val="none" w:sz="0" w:space="0" w:color="auto"/>
                <w:bottom w:val="none" w:sz="0" w:space="0" w:color="auto"/>
                <w:right w:val="none" w:sz="0" w:space="0" w:color="auto"/>
              </w:divBdr>
              <w:divsChild>
                <w:div w:id="348795006">
                  <w:marLeft w:val="0"/>
                  <w:marRight w:val="0"/>
                  <w:marTop w:val="0"/>
                  <w:marBottom w:val="0"/>
                  <w:divBdr>
                    <w:top w:val="none" w:sz="0" w:space="0" w:color="auto"/>
                    <w:left w:val="none" w:sz="0" w:space="0" w:color="auto"/>
                    <w:bottom w:val="none" w:sz="0" w:space="0" w:color="auto"/>
                    <w:right w:val="none" w:sz="0" w:space="0" w:color="auto"/>
                  </w:divBdr>
                  <w:divsChild>
                    <w:div w:id="1904291006">
                      <w:marLeft w:val="0"/>
                      <w:marRight w:val="0"/>
                      <w:marTop w:val="0"/>
                      <w:marBottom w:val="0"/>
                      <w:divBdr>
                        <w:top w:val="none" w:sz="0" w:space="0" w:color="auto"/>
                        <w:left w:val="none" w:sz="0" w:space="0" w:color="auto"/>
                        <w:bottom w:val="none" w:sz="0" w:space="0" w:color="auto"/>
                        <w:right w:val="none" w:sz="0" w:space="0" w:color="auto"/>
                      </w:divBdr>
                      <w:divsChild>
                        <w:div w:id="141427253">
                          <w:marLeft w:val="0"/>
                          <w:marRight w:val="0"/>
                          <w:marTop w:val="0"/>
                          <w:marBottom w:val="0"/>
                          <w:divBdr>
                            <w:top w:val="none" w:sz="0" w:space="0" w:color="auto"/>
                            <w:left w:val="none" w:sz="0" w:space="0" w:color="auto"/>
                            <w:bottom w:val="none" w:sz="0" w:space="0" w:color="auto"/>
                            <w:right w:val="none" w:sz="0" w:space="0" w:color="auto"/>
                          </w:divBdr>
                          <w:divsChild>
                            <w:div w:id="1042709833">
                              <w:marLeft w:val="-240"/>
                              <w:marRight w:val="-120"/>
                              <w:marTop w:val="0"/>
                              <w:marBottom w:val="0"/>
                              <w:divBdr>
                                <w:top w:val="none" w:sz="0" w:space="0" w:color="auto"/>
                                <w:left w:val="none" w:sz="0" w:space="0" w:color="auto"/>
                                <w:bottom w:val="none" w:sz="0" w:space="0" w:color="auto"/>
                                <w:right w:val="none" w:sz="0" w:space="0" w:color="auto"/>
                              </w:divBdr>
                              <w:divsChild>
                                <w:div w:id="1290864482">
                                  <w:marLeft w:val="0"/>
                                  <w:marRight w:val="0"/>
                                  <w:marTop w:val="0"/>
                                  <w:marBottom w:val="60"/>
                                  <w:divBdr>
                                    <w:top w:val="none" w:sz="0" w:space="0" w:color="auto"/>
                                    <w:left w:val="none" w:sz="0" w:space="0" w:color="auto"/>
                                    <w:bottom w:val="none" w:sz="0" w:space="0" w:color="auto"/>
                                    <w:right w:val="none" w:sz="0" w:space="0" w:color="auto"/>
                                  </w:divBdr>
                                  <w:divsChild>
                                    <w:div w:id="1924143781">
                                      <w:marLeft w:val="0"/>
                                      <w:marRight w:val="0"/>
                                      <w:marTop w:val="0"/>
                                      <w:marBottom w:val="0"/>
                                      <w:divBdr>
                                        <w:top w:val="none" w:sz="0" w:space="0" w:color="auto"/>
                                        <w:left w:val="none" w:sz="0" w:space="0" w:color="auto"/>
                                        <w:bottom w:val="none" w:sz="0" w:space="0" w:color="auto"/>
                                        <w:right w:val="none" w:sz="0" w:space="0" w:color="auto"/>
                                      </w:divBdr>
                                      <w:divsChild>
                                        <w:div w:id="311982955">
                                          <w:marLeft w:val="0"/>
                                          <w:marRight w:val="0"/>
                                          <w:marTop w:val="0"/>
                                          <w:marBottom w:val="0"/>
                                          <w:divBdr>
                                            <w:top w:val="none" w:sz="0" w:space="0" w:color="auto"/>
                                            <w:left w:val="none" w:sz="0" w:space="0" w:color="auto"/>
                                            <w:bottom w:val="none" w:sz="0" w:space="0" w:color="auto"/>
                                            <w:right w:val="none" w:sz="0" w:space="0" w:color="auto"/>
                                          </w:divBdr>
                                          <w:divsChild>
                                            <w:div w:id="1638484627">
                                              <w:marLeft w:val="0"/>
                                              <w:marRight w:val="0"/>
                                              <w:marTop w:val="0"/>
                                              <w:marBottom w:val="0"/>
                                              <w:divBdr>
                                                <w:top w:val="none" w:sz="0" w:space="0" w:color="auto"/>
                                                <w:left w:val="none" w:sz="0" w:space="0" w:color="auto"/>
                                                <w:bottom w:val="none" w:sz="0" w:space="0" w:color="auto"/>
                                                <w:right w:val="none" w:sz="0" w:space="0" w:color="auto"/>
                                              </w:divBdr>
                                              <w:divsChild>
                                                <w:div w:id="20494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44959">
                          <w:marLeft w:val="0"/>
                          <w:marRight w:val="0"/>
                          <w:marTop w:val="0"/>
                          <w:marBottom w:val="0"/>
                          <w:divBdr>
                            <w:top w:val="none" w:sz="0" w:space="0" w:color="auto"/>
                            <w:left w:val="none" w:sz="0" w:space="0" w:color="auto"/>
                            <w:bottom w:val="none" w:sz="0" w:space="0" w:color="auto"/>
                            <w:right w:val="none" w:sz="0" w:space="0" w:color="auto"/>
                          </w:divBdr>
                          <w:divsChild>
                            <w:div w:id="10245538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5827">
      <w:bodyDiv w:val="1"/>
      <w:marLeft w:val="0"/>
      <w:marRight w:val="0"/>
      <w:marTop w:val="0"/>
      <w:marBottom w:val="0"/>
      <w:divBdr>
        <w:top w:val="none" w:sz="0" w:space="0" w:color="auto"/>
        <w:left w:val="none" w:sz="0" w:space="0" w:color="auto"/>
        <w:bottom w:val="none" w:sz="0" w:space="0" w:color="auto"/>
        <w:right w:val="none" w:sz="0" w:space="0" w:color="auto"/>
      </w:divBdr>
      <w:divsChild>
        <w:div w:id="422843684">
          <w:marLeft w:val="0"/>
          <w:marRight w:val="0"/>
          <w:marTop w:val="0"/>
          <w:marBottom w:val="0"/>
          <w:divBdr>
            <w:top w:val="none" w:sz="0" w:space="0" w:color="auto"/>
            <w:left w:val="none" w:sz="0" w:space="0" w:color="auto"/>
            <w:bottom w:val="none" w:sz="0" w:space="0" w:color="auto"/>
            <w:right w:val="none" w:sz="0" w:space="0" w:color="auto"/>
          </w:divBdr>
        </w:div>
        <w:div w:id="637152962">
          <w:marLeft w:val="0"/>
          <w:marRight w:val="0"/>
          <w:marTop w:val="0"/>
          <w:marBottom w:val="0"/>
          <w:divBdr>
            <w:top w:val="none" w:sz="0" w:space="0" w:color="auto"/>
            <w:left w:val="none" w:sz="0" w:space="0" w:color="auto"/>
            <w:bottom w:val="none" w:sz="0" w:space="0" w:color="auto"/>
            <w:right w:val="none" w:sz="0" w:space="0" w:color="auto"/>
          </w:divBdr>
        </w:div>
        <w:div w:id="1864857449">
          <w:marLeft w:val="0"/>
          <w:marRight w:val="0"/>
          <w:marTop w:val="0"/>
          <w:marBottom w:val="0"/>
          <w:divBdr>
            <w:top w:val="none" w:sz="0" w:space="0" w:color="auto"/>
            <w:left w:val="none" w:sz="0" w:space="0" w:color="auto"/>
            <w:bottom w:val="none" w:sz="0" w:space="0" w:color="auto"/>
            <w:right w:val="none" w:sz="0" w:space="0" w:color="auto"/>
          </w:divBdr>
        </w:div>
        <w:div w:id="442111172">
          <w:marLeft w:val="0"/>
          <w:marRight w:val="0"/>
          <w:marTop w:val="0"/>
          <w:marBottom w:val="0"/>
          <w:divBdr>
            <w:top w:val="none" w:sz="0" w:space="0" w:color="auto"/>
            <w:left w:val="none" w:sz="0" w:space="0" w:color="auto"/>
            <w:bottom w:val="none" w:sz="0" w:space="0" w:color="auto"/>
            <w:right w:val="none" w:sz="0" w:space="0" w:color="auto"/>
          </w:divBdr>
        </w:div>
        <w:div w:id="554850731">
          <w:marLeft w:val="0"/>
          <w:marRight w:val="0"/>
          <w:marTop w:val="0"/>
          <w:marBottom w:val="0"/>
          <w:divBdr>
            <w:top w:val="none" w:sz="0" w:space="0" w:color="auto"/>
            <w:left w:val="none" w:sz="0" w:space="0" w:color="auto"/>
            <w:bottom w:val="none" w:sz="0" w:space="0" w:color="auto"/>
            <w:right w:val="none" w:sz="0" w:space="0" w:color="auto"/>
          </w:divBdr>
        </w:div>
        <w:div w:id="636180776">
          <w:marLeft w:val="0"/>
          <w:marRight w:val="0"/>
          <w:marTop w:val="0"/>
          <w:marBottom w:val="0"/>
          <w:divBdr>
            <w:top w:val="none" w:sz="0" w:space="0" w:color="auto"/>
            <w:left w:val="none" w:sz="0" w:space="0" w:color="auto"/>
            <w:bottom w:val="none" w:sz="0" w:space="0" w:color="auto"/>
            <w:right w:val="none" w:sz="0" w:space="0" w:color="auto"/>
          </w:divBdr>
          <w:divsChild>
            <w:div w:id="252322719">
              <w:marLeft w:val="0"/>
              <w:marRight w:val="0"/>
              <w:marTop w:val="0"/>
              <w:marBottom w:val="0"/>
              <w:divBdr>
                <w:top w:val="none" w:sz="0" w:space="0" w:color="auto"/>
                <w:left w:val="none" w:sz="0" w:space="0" w:color="auto"/>
                <w:bottom w:val="none" w:sz="0" w:space="0" w:color="auto"/>
                <w:right w:val="none" w:sz="0" w:space="0" w:color="auto"/>
              </w:divBdr>
            </w:div>
            <w:div w:id="2012172612">
              <w:marLeft w:val="0"/>
              <w:marRight w:val="0"/>
              <w:marTop w:val="0"/>
              <w:marBottom w:val="0"/>
              <w:divBdr>
                <w:top w:val="none" w:sz="0" w:space="0" w:color="auto"/>
                <w:left w:val="none" w:sz="0" w:space="0" w:color="auto"/>
                <w:bottom w:val="none" w:sz="0" w:space="0" w:color="auto"/>
                <w:right w:val="none" w:sz="0" w:space="0" w:color="auto"/>
              </w:divBdr>
            </w:div>
            <w:div w:id="1669475291">
              <w:marLeft w:val="0"/>
              <w:marRight w:val="0"/>
              <w:marTop w:val="0"/>
              <w:marBottom w:val="0"/>
              <w:divBdr>
                <w:top w:val="none" w:sz="0" w:space="0" w:color="auto"/>
                <w:left w:val="none" w:sz="0" w:space="0" w:color="auto"/>
                <w:bottom w:val="none" w:sz="0" w:space="0" w:color="auto"/>
                <w:right w:val="none" w:sz="0" w:space="0" w:color="auto"/>
              </w:divBdr>
            </w:div>
            <w:div w:id="2075811069">
              <w:marLeft w:val="0"/>
              <w:marRight w:val="0"/>
              <w:marTop w:val="0"/>
              <w:marBottom w:val="0"/>
              <w:divBdr>
                <w:top w:val="none" w:sz="0" w:space="0" w:color="auto"/>
                <w:left w:val="none" w:sz="0" w:space="0" w:color="auto"/>
                <w:bottom w:val="none" w:sz="0" w:space="0" w:color="auto"/>
                <w:right w:val="none" w:sz="0" w:space="0" w:color="auto"/>
              </w:divBdr>
            </w:div>
            <w:div w:id="555747309">
              <w:marLeft w:val="0"/>
              <w:marRight w:val="0"/>
              <w:marTop w:val="0"/>
              <w:marBottom w:val="0"/>
              <w:divBdr>
                <w:top w:val="none" w:sz="0" w:space="0" w:color="auto"/>
                <w:left w:val="none" w:sz="0" w:space="0" w:color="auto"/>
                <w:bottom w:val="none" w:sz="0" w:space="0" w:color="auto"/>
                <w:right w:val="none" w:sz="0" w:space="0" w:color="auto"/>
              </w:divBdr>
            </w:div>
          </w:divsChild>
        </w:div>
        <w:div w:id="2073962008">
          <w:marLeft w:val="0"/>
          <w:marRight w:val="0"/>
          <w:marTop w:val="0"/>
          <w:marBottom w:val="0"/>
          <w:divBdr>
            <w:top w:val="none" w:sz="0" w:space="0" w:color="auto"/>
            <w:left w:val="none" w:sz="0" w:space="0" w:color="auto"/>
            <w:bottom w:val="none" w:sz="0" w:space="0" w:color="auto"/>
            <w:right w:val="none" w:sz="0" w:space="0" w:color="auto"/>
          </w:divBdr>
          <w:divsChild>
            <w:div w:id="306129968">
              <w:marLeft w:val="0"/>
              <w:marRight w:val="0"/>
              <w:marTop w:val="0"/>
              <w:marBottom w:val="0"/>
              <w:divBdr>
                <w:top w:val="none" w:sz="0" w:space="0" w:color="auto"/>
                <w:left w:val="none" w:sz="0" w:space="0" w:color="auto"/>
                <w:bottom w:val="none" w:sz="0" w:space="0" w:color="auto"/>
                <w:right w:val="none" w:sz="0" w:space="0" w:color="auto"/>
              </w:divBdr>
            </w:div>
            <w:div w:id="1014921494">
              <w:marLeft w:val="0"/>
              <w:marRight w:val="0"/>
              <w:marTop w:val="0"/>
              <w:marBottom w:val="0"/>
              <w:divBdr>
                <w:top w:val="none" w:sz="0" w:space="0" w:color="auto"/>
                <w:left w:val="none" w:sz="0" w:space="0" w:color="auto"/>
                <w:bottom w:val="none" w:sz="0" w:space="0" w:color="auto"/>
                <w:right w:val="none" w:sz="0" w:space="0" w:color="auto"/>
              </w:divBdr>
            </w:div>
            <w:div w:id="1648197425">
              <w:marLeft w:val="0"/>
              <w:marRight w:val="0"/>
              <w:marTop w:val="0"/>
              <w:marBottom w:val="0"/>
              <w:divBdr>
                <w:top w:val="none" w:sz="0" w:space="0" w:color="auto"/>
                <w:left w:val="none" w:sz="0" w:space="0" w:color="auto"/>
                <w:bottom w:val="none" w:sz="0" w:space="0" w:color="auto"/>
                <w:right w:val="none" w:sz="0" w:space="0" w:color="auto"/>
              </w:divBdr>
            </w:div>
            <w:div w:id="192899963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sChild>
        </w:div>
        <w:div w:id="1235092580">
          <w:marLeft w:val="0"/>
          <w:marRight w:val="0"/>
          <w:marTop w:val="0"/>
          <w:marBottom w:val="0"/>
          <w:divBdr>
            <w:top w:val="none" w:sz="0" w:space="0" w:color="auto"/>
            <w:left w:val="none" w:sz="0" w:space="0" w:color="auto"/>
            <w:bottom w:val="none" w:sz="0" w:space="0" w:color="auto"/>
            <w:right w:val="none" w:sz="0" w:space="0" w:color="auto"/>
          </w:divBdr>
          <w:divsChild>
            <w:div w:id="273093743">
              <w:marLeft w:val="0"/>
              <w:marRight w:val="0"/>
              <w:marTop w:val="0"/>
              <w:marBottom w:val="0"/>
              <w:divBdr>
                <w:top w:val="none" w:sz="0" w:space="0" w:color="auto"/>
                <w:left w:val="none" w:sz="0" w:space="0" w:color="auto"/>
                <w:bottom w:val="none" w:sz="0" w:space="0" w:color="auto"/>
                <w:right w:val="none" w:sz="0" w:space="0" w:color="auto"/>
              </w:divBdr>
            </w:div>
            <w:div w:id="760611371">
              <w:marLeft w:val="0"/>
              <w:marRight w:val="0"/>
              <w:marTop w:val="0"/>
              <w:marBottom w:val="0"/>
              <w:divBdr>
                <w:top w:val="none" w:sz="0" w:space="0" w:color="auto"/>
                <w:left w:val="none" w:sz="0" w:space="0" w:color="auto"/>
                <w:bottom w:val="none" w:sz="0" w:space="0" w:color="auto"/>
                <w:right w:val="none" w:sz="0" w:space="0" w:color="auto"/>
              </w:divBdr>
            </w:div>
            <w:div w:id="684479879">
              <w:marLeft w:val="0"/>
              <w:marRight w:val="0"/>
              <w:marTop w:val="0"/>
              <w:marBottom w:val="0"/>
              <w:divBdr>
                <w:top w:val="none" w:sz="0" w:space="0" w:color="auto"/>
                <w:left w:val="none" w:sz="0" w:space="0" w:color="auto"/>
                <w:bottom w:val="none" w:sz="0" w:space="0" w:color="auto"/>
                <w:right w:val="none" w:sz="0" w:space="0" w:color="auto"/>
              </w:divBdr>
            </w:div>
          </w:divsChild>
        </w:div>
        <w:div w:id="908880058">
          <w:marLeft w:val="0"/>
          <w:marRight w:val="0"/>
          <w:marTop w:val="0"/>
          <w:marBottom w:val="0"/>
          <w:divBdr>
            <w:top w:val="none" w:sz="0" w:space="0" w:color="auto"/>
            <w:left w:val="none" w:sz="0" w:space="0" w:color="auto"/>
            <w:bottom w:val="none" w:sz="0" w:space="0" w:color="auto"/>
            <w:right w:val="none" w:sz="0" w:space="0" w:color="auto"/>
          </w:divBdr>
          <w:divsChild>
            <w:div w:id="1040017101">
              <w:marLeft w:val="0"/>
              <w:marRight w:val="0"/>
              <w:marTop w:val="0"/>
              <w:marBottom w:val="0"/>
              <w:divBdr>
                <w:top w:val="none" w:sz="0" w:space="0" w:color="auto"/>
                <w:left w:val="none" w:sz="0" w:space="0" w:color="auto"/>
                <w:bottom w:val="none" w:sz="0" w:space="0" w:color="auto"/>
                <w:right w:val="none" w:sz="0" w:space="0" w:color="auto"/>
              </w:divBdr>
            </w:div>
            <w:div w:id="1071271642">
              <w:marLeft w:val="0"/>
              <w:marRight w:val="0"/>
              <w:marTop w:val="0"/>
              <w:marBottom w:val="0"/>
              <w:divBdr>
                <w:top w:val="none" w:sz="0" w:space="0" w:color="auto"/>
                <w:left w:val="none" w:sz="0" w:space="0" w:color="auto"/>
                <w:bottom w:val="none" w:sz="0" w:space="0" w:color="auto"/>
                <w:right w:val="none" w:sz="0" w:space="0" w:color="auto"/>
              </w:divBdr>
            </w:div>
            <w:div w:id="173426341">
              <w:marLeft w:val="0"/>
              <w:marRight w:val="0"/>
              <w:marTop w:val="0"/>
              <w:marBottom w:val="0"/>
              <w:divBdr>
                <w:top w:val="none" w:sz="0" w:space="0" w:color="auto"/>
                <w:left w:val="none" w:sz="0" w:space="0" w:color="auto"/>
                <w:bottom w:val="none" w:sz="0" w:space="0" w:color="auto"/>
                <w:right w:val="none" w:sz="0" w:space="0" w:color="auto"/>
              </w:divBdr>
            </w:div>
          </w:divsChild>
        </w:div>
        <w:div w:id="1282222057">
          <w:marLeft w:val="0"/>
          <w:marRight w:val="0"/>
          <w:marTop w:val="0"/>
          <w:marBottom w:val="0"/>
          <w:divBdr>
            <w:top w:val="none" w:sz="0" w:space="0" w:color="auto"/>
            <w:left w:val="none" w:sz="0" w:space="0" w:color="auto"/>
            <w:bottom w:val="none" w:sz="0" w:space="0" w:color="auto"/>
            <w:right w:val="none" w:sz="0" w:space="0" w:color="auto"/>
          </w:divBdr>
          <w:divsChild>
            <w:div w:id="7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3.svg"/><Relationship Id="rId39" Type="http://schemas.openxmlformats.org/officeDocument/2006/relationships/hyperlink" Target="https://bhfdatasciencecentre.org/" TargetMode="External"/><Relationship Id="rId21" Type="http://schemas.openxmlformats.org/officeDocument/2006/relationships/image" Target="media/image8.png"/><Relationship Id="rId34" Type="http://schemas.openxmlformats.org/officeDocument/2006/relationships/hyperlink" Target="mailto:bhfdsc@hdruk.ac.uk" TargetMode="External"/><Relationship Id="rId42" Type="http://schemas.openxmlformats.org/officeDocument/2006/relationships/hyperlink" Target="https://bhfdatasciencecentre.org/areas/stroke-data-science-catalyst/" TargetMode="External"/><Relationship Id="rId47" Type="http://schemas.openxmlformats.org/officeDocument/2006/relationships/hyperlink" Target="https://www.hdruk.ac.uk/about-us/policies/open-access-statement/" TargetMode="External"/><Relationship Id="rId50" Type="http://schemas.openxmlformats.org/officeDocument/2006/relationships/hyperlink" Target="https://ukhealthdata.org/wp-content/uploads/2023/03/Alliance-principles-for-participation_Mar2023-1.pdf" TargetMode="External"/><Relationship Id="rId55" Type="http://schemas.openxmlformats.org/officeDocument/2006/relationships/hyperlink" Target="https://www.hdruk.ac.uk/about-us/policies/development-princip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2.png"/><Relationship Id="rId33" Type="http://schemas.openxmlformats.org/officeDocument/2006/relationships/image" Target="media/image17.svg"/><Relationship Id="rId38" Type="http://schemas.openxmlformats.org/officeDocument/2006/relationships/hyperlink" Target="mailto:bhfdsc@hdruk.ac.uk" TargetMode="External"/><Relationship Id="rId46" Type="http://schemas.openxmlformats.org/officeDocument/2006/relationships/hyperlink" Target="https://www.bhf.org.uk/-/media/files/for-professionals/research/bhf-standard-conditions-scg03082127622.pdf?rev=9b1b33a9f4244e64951cd59f501e96fc&amp;hash=BACE7FD725A731A6538BABA0715AF2B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bhfdatasciencecentre.org/areas/cvd-covid-uk-covid-impact/" TargetMode="External"/><Relationship Id="rId29" Type="http://schemas.openxmlformats.org/officeDocument/2006/relationships/image" Target="media/image14.png"/><Relationship Id="rId41" Type="http://schemas.openxmlformats.org/officeDocument/2006/relationships/hyperlink" Target="https://www.bhf.org.uk/" TargetMode="External"/><Relationship Id="rId54" Type="http://schemas.openxmlformats.org/officeDocument/2006/relationships/hyperlink" Target="mailto:enquiries@hdruk.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svg"/><Relationship Id="rId32" Type="http://schemas.openxmlformats.org/officeDocument/2006/relationships/image" Target="media/image16.png"/><Relationship Id="rId37" Type="http://schemas.openxmlformats.org/officeDocument/2006/relationships/hyperlink" Target="mailto:bhfdsc@hdruk.ac.uk" TargetMode="External"/><Relationship Id="rId40" Type="http://schemas.openxmlformats.org/officeDocument/2006/relationships/hyperlink" Target="https://www.hdruk.ac.uk/" TargetMode="External"/><Relationship Id="rId45" Type="http://schemas.openxmlformats.org/officeDocument/2006/relationships/hyperlink" Target="https://www.hdruk.ac.uk/about-us/" TargetMode="External"/><Relationship Id="rId53" Type="http://schemas.openxmlformats.org/officeDocument/2006/relationships/hyperlink" Target="mailto:bhfdsc@hdruk.ac.uk"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hfdatasciencecentre.org/areas/cvd-covid-uk-covid-impact/" TargetMode="External"/><Relationship Id="rId23" Type="http://schemas.openxmlformats.org/officeDocument/2006/relationships/image" Target="media/image10.png"/><Relationship Id="rId28" Type="http://schemas.openxmlformats.org/officeDocument/2006/relationships/hyperlink" Target="https://www.england.nhs.uk/aac/publication/research-demand-signalling-national-stroke-programme/" TargetMode="External"/><Relationship Id="rId36" Type="http://schemas.openxmlformats.org/officeDocument/2006/relationships/hyperlink" Target="https://www.hdruk.ac.uk/projects/cvd-covid-uk-project/" TargetMode="External"/><Relationship Id="rId49" Type="http://schemas.openxmlformats.org/officeDocument/2006/relationships/hyperlink" Target="https://www.hdruk.ac.uk/about-us/policies/development-principles/"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hyperlink" Target="https://bhfdatasciencecentre.org/wp-content/uploads/2024/01/240111-CVD-COVID-UK-COVID-IMPACT-TRE-Dataset-Provisioning-Dashboard.pdf" TargetMode="External"/><Relationship Id="rId44" Type="http://schemas.openxmlformats.org/officeDocument/2006/relationships/hyperlink" Target="https://www.bhf.org.uk" TargetMode="External"/><Relationship Id="rId52" Type="http://schemas.openxmlformats.org/officeDocument/2006/relationships/hyperlink" Target="mailto:bhfdsc@hdruk.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svg"/><Relationship Id="rId27" Type="http://schemas.openxmlformats.org/officeDocument/2006/relationships/hyperlink" Target="https://www.jla.nihr.ac.uk/priority-setting-partnerships/Stroke/" TargetMode="External"/><Relationship Id="rId30" Type="http://schemas.openxmlformats.org/officeDocument/2006/relationships/image" Target="media/image15.svg"/><Relationship Id="rId35" Type="http://schemas.openxmlformats.org/officeDocument/2006/relationships/hyperlink" Target="https://bhfdatasciencecentre.org/areas/cvd-covid-uk-covid-impact/" TargetMode="External"/><Relationship Id="rId43" Type="http://schemas.openxmlformats.org/officeDocument/2006/relationships/hyperlink" Target="http://www.stroke.org.uk" TargetMode="External"/><Relationship Id="rId48" Type="http://schemas.openxmlformats.org/officeDocument/2006/relationships/hyperlink" Target="https://www.hdruk.ac.uk/about-us/policies/hdr-uk-attribution-policy/" TargetMode="External"/><Relationship Id="rId56" Type="http://schemas.openxmlformats.org/officeDocument/2006/relationships/hyperlink" Target="http://www.fivesafes.org/" TargetMode="External"/><Relationship Id="rId8" Type="http://schemas.openxmlformats.org/officeDocument/2006/relationships/webSettings" Target="webSettings.xml"/><Relationship Id="rId51" Type="http://schemas.openxmlformats.org/officeDocument/2006/relationships/hyperlink" Target="https://www.hdruk.ac.uk/about-us/policies/hdr-uk-attribution-policy/"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Sanders-Wilde\AppData\Local\Microsoft\Windows\INetCache\Content.Outlook\86UQEW3S\HDR%20UK%20Report%20template.dotx" TargetMode="External"/></Relationships>
</file>

<file path=word/theme/theme1.xml><?xml version="1.0" encoding="utf-8"?>
<a:theme xmlns:a="http://schemas.openxmlformats.org/drawingml/2006/main" name="HDRUK">
  <a:themeElements>
    <a:clrScheme name="UKHDR Alliance 1">
      <a:dk1>
        <a:srgbClr val="3CB28C"/>
      </a:dk1>
      <a:lt1>
        <a:srgbClr val="FFFFFF"/>
      </a:lt1>
      <a:dk2>
        <a:srgbClr val="000000"/>
      </a:dk2>
      <a:lt2>
        <a:srgbClr val="E7E6E6"/>
      </a:lt2>
      <a:accent1>
        <a:srgbClr val="475DA7"/>
      </a:accent1>
      <a:accent2>
        <a:srgbClr val="3C3C3B"/>
      </a:accent2>
      <a:accent3>
        <a:srgbClr val="ADDAD9"/>
      </a:accent3>
      <a:accent4>
        <a:srgbClr val="D1D7DA"/>
      </a:accent4>
      <a:accent5>
        <a:srgbClr val="28235C"/>
      </a:accent5>
      <a:accent6>
        <a:srgbClr val="E66400"/>
      </a:accent6>
      <a:hlink>
        <a:srgbClr val="3CB28C"/>
      </a:hlink>
      <a:folHlink>
        <a:srgbClr val="3CB2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DRUK" id="{4BD2F37C-69D8-7A4C-9BDD-B816781797BB}" vid="{0194A2B8-F096-584D-BA23-143119D06C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779DDF5FC1E4A89463F5E6705DC19" ma:contentTypeVersion="5" ma:contentTypeDescription="Create a new document." ma:contentTypeScope="" ma:versionID="12a64f0333bbd2a4cbbafd342437ff0d">
  <xsd:schema xmlns:xsd="http://www.w3.org/2001/XMLSchema" xmlns:xs="http://www.w3.org/2001/XMLSchema" xmlns:p="http://schemas.microsoft.com/office/2006/metadata/properties" xmlns:ns3="d52f1798-44da-4089-bd9d-633ca2f75f05" targetNamespace="http://schemas.microsoft.com/office/2006/metadata/properties" ma:root="true" ma:fieldsID="d06f908d8e1a6c36200c2fb37b132047" ns3:_="">
    <xsd:import namespace="d52f1798-44da-4089-bd9d-633ca2f75f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f1798-44da-4089-bd9d-633ca2f75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52f1798-44da-4089-bd9d-633ca2f75f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48E47-6300-46BF-A5E5-B4DE80E5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f1798-44da-4089-bd9d-633ca2f75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F896B-E8CE-441F-A80B-FE12346554DB}">
  <ds:schemaRefs>
    <ds:schemaRef ds:uri="http://schemas.openxmlformats.org/officeDocument/2006/bibliography"/>
  </ds:schemaRefs>
</ds:datastoreItem>
</file>

<file path=customXml/itemProps3.xml><?xml version="1.0" encoding="utf-8"?>
<ds:datastoreItem xmlns:ds="http://schemas.openxmlformats.org/officeDocument/2006/customXml" ds:itemID="{605EB2D0-639C-466C-93E2-DE8D33636E71}">
  <ds:schemaRefs>
    <ds:schemaRef ds:uri="http://schemas.microsoft.com/office/2006/metadata/properties"/>
    <ds:schemaRef ds:uri="http://schemas.microsoft.com/office/infopath/2007/PartnerControls"/>
    <ds:schemaRef ds:uri="d52f1798-44da-4089-bd9d-633ca2f75f05"/>
  </ds:schemaRefs>
</ds:datastoreItem>
</file>

<file path=customXml/itemProps4.xml><?xml version="1.0" encoding="utf-8"?>
<ds:datastoreItem xmlns:ds="http://schemas.openxmlformats.org/officeDocument/2006/customXml" ds:itemID="{83B27AEE-F336-4B00-975A-523260BBE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HDR UK Report template</Template>
  <TotalTime>0</TotalTime>
  <Pages>13</Pages>
  <Words>4220</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Victoria Platt</dc:creator>
  <cp:keywords/>
  <dc:description/>
  <cp:lastModifiedBy>Sarah Lessels</cp:lastModifiedBy>
  <cp:revision>2</cp:revision>
  <cp:lastPrinted>2015-03-11T10:16:00Z</cp:lastPrinted>
  <dcterms:created xsi:type="dcterms:W3CDTF">2024-01-16T14:42:00Z</dcterms:created>
  <dcterms:modified xsi:type="dcterms:W3CDTF">2024-01-16T14:42:00Z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0x01010043E779DDF5FC1E4A89463F5E6705DC19</vt:lpwstr>
  </property>
</Properties>
</file>